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showingPlcHdr/>
            <w:text w:multiLine="1"/>
          </w:sdtPr>
          <w:sdtEndPr/>
          <w:sdtContent>
            <w:tc>
              <w:tcPr>
                <w:tcW w:w="3249" w:type="dxa"/>
                <w:gridSpan w:val="2"/>
              </w:tcPr>
              <w:p w:rsidR="002914D6" w:rsidRDefault="00BD5B6B" w:rsidP="00BD5B6B">
                <w:pPr>
                  <w:bidi w:val="0"/>
                  <w:jc w:val="right"/>
                  <w:rPr>
                    <w:rFonts w:ascii="Arial" w:hAnsi="Arial"/>
                    <w:b/>
                    <w:bCs/>
                    <w:noProof w:val="0"/>
                    <w:sz w:val="26"/>
                    <w:szCs w:val="26"/>
                    <w:rtl/>
                  </w:rPr>
                </w:pPr>
                <w:r w:rsidRPr="00BD18F5">
                  <w:rPr>
                    <w:rStyle w:val="af0"/>
                    <w:b/>
                    <w:bCs/>
                    <w:color w:val="auto"/>
                    <w:rtl/>
                  </w:rPr>
                  <w:t>תובעים</w:t>
                </w:r>
              </w:p>
            </w:tc>
          </w:sdtContent>
        </w:sdt>
        <w:tc>
          <w:tcPr>
            <w:tcW w:w="5571" w:type="dxa"/>
          </w:tcPr>
          <w:p w:rsidR="002914D6" w:rsidRDefault="00FC6278" w:rsidP="006F7C57">
            <w:pPr>
              <w:rPr>
                <w:b/>
                <w:bCs/>
                <w:noProof w:val="0"/>
                <w:sz w:val="26"/>
                <w:szCs w:val="26"/>
              </w:rPr>
            </w:pPr>
            <w:sdt>
              <w:sdtPr>
                <w:rPr>
                  <w:b/>
                  <w:bCs/>
                  <w:noProof w:val="0"/>
                  <w:sz w:val="26"/>
                  <w:szCs w:val="26"/>
                  <w:rtl/>
                </w:rPr>
                <w:alias w:val="1462"/>
                <w:tag w:val="1462"/>
                <w:id w:val="-1109351581"/>
                <w:placeholder>
                  <w:docPart w:val="FA8313722632438DBA3F8DDF6CE94B00"/>
                </w:placeholder>
                <w:text w:multiLine="1"/>
              </w:sdtPr>
              <w:sdtEndPr/>
              <w:sdtContent>
                <w:r w:rsidR="00BD5B6B" w:rsidRPr="00CC4216">
                  <w:rPr>
                    <w:rStyle w:val="af0"/>
                    <w:b/>
                    <w:bCs/>
                    <w:color w:val="auto"/>
                    <w:sz w:val="26"/>
                    <w:szCs w:val="26"/>
                    <w:rtl/>
                  </w:rPr>
                  <w:t>1</w:t>
                </w:r>
              </w:sdtContent>
            </w:sdt>
            <w:r w:rsidR="00BD5B6B" w:rsidRPr="00CC4216">
              <w:rPr>
                <w:rFonts w:hint="cs"/>
                <w:b/>
                <w:bCs/>
                <w:noProof w:val="0"/>
                <w:sz w:val="26"/>
                <w:szCs w:val="26"/>
                <w:rtl/>
              </w:rPr>
              <w:t xml:space="preserve">. </w:t>
            </w:r>
            <w:sdt>
              <w:sdtPr>
                <w:rPr>
                  <w:rFonts w:hint="cs"/>
                  <w:b/>
                  <w:bCs/>
                  <w:noProof w:val="0"/>
                  <w:sz w:val="26"/>
                  <w:szCs w:val="26"/>
                  <w:rtl/>
                </w:rPr>
                <w:alias w:val="1478"/>
                <w:tag w:val="1478"/>
                <w:id w:val="614022805"/>
                <w:text w:multiLine="1"/>
              </w:sdtPr>
              <w:sdtEndPr/>
              <w:sdtContent>
                <w:r w:rsidR="00BD5B6B" w:rsidRPr="00CC4216">
                  <w:rPr>
                    <w:rStyle w:val="af0"/>
                    <w:b/>
                    <w:bCs/>
                    <w:color w:val="auto"/>
                    <w:sz w:val="26"/>
                    <w:szCs w:val="26"/>
                    <w:rtl/>
                  </w:rPr>
                  <w:t>א</w:t>
                </w:r>
                <w:r w:rsidR="006F7C57">
                  <w:rPr>
                    <w:rStyle w:val="af0"/>
                    <w:rFonts w:hint="cs"/>
                    <w:b/>
                    <w:bCs/>
                    <w:color w:val="auto"/>
                    <w:sz w:val="26"/>
                    <w:szCs w:val="26"/>
                    <w:rtl/>
                  </w:rPr>
                  <w:t>.ל</w:t>
                </w:r>
              </w:sdtContent>
            </w:sdt>
            <w:r w:rsidR="006F7C57">
              <w:rPr>
                <w:rFonts w:hint="cs"/>
                <w:b/>
                <w:bCs/>
                <w:noProof w:val="0"/>
                <w:sz w:val="26"/>
                <w:szCs w:val="26"/>
                <w:rtl/>
              </w:rPr>
              <w:t xml:space="preserve"> </w:t>
            </w:r>
          </w:p>
        </w:tc>
      </w:tr>
      <w:tr w:rsidR="00CC4216">
        <w:trPr>
          <w:jc w:val="center"/>
        </w:trPr>
        <w:tc>
          <w:tcPr>
            <w:tcW w:w="3249" w:type="dxa"/>
            <w:gridSpan w:val="2"/>
          </w:tcPr>
          <w:p w:rsidR="00CC4216" w:rsidRDefault="00CC4216" w:rsidP="00BD5B6B">
            <w:pPr>
              <w:bidi w:val="0"/>
              <w:jc w:val="right"/>
              <w:rPr>
                <w:rFonts w:ascii="Arial" w:hAnsi="Arial"/>
                <w:b/>
                <w:bCs/>
                <w:noProof w:val="0"/>
                <w:sz w:val="26"/>
                <w:szCs w:val="26"/>
              </w:rPr>
            </w:pPr>
          </w:p>
        </w:tc>
        <w:tc>
          <w:tcPr>
            <w:tcW w:w="5571" w:type="dxa"/>
          </w:tcPr>
          <w:p w:rsidR="00CC4216" w:rsidRDefault="00CC4216" w:rsidP="006F7C57">
            <w:pPr>
              <w:rPr>
                <w:b/>
                <w:bCs/>
                <w:noProof w:val="0"/>
                <w:sz w:val="26"/>
                <w:szCs w:val="26"/>
                <w:rtl/>
              </w:rPr>
            </w:pPr>
            <w:r>
              <w:rPr>
                <w:b/>
                <w:bCs/>
                <w:noProof w:val="0"/>
                <w:sz w:val="26"/>
                <w:szCs w:val="26"/>
                <w:rtl/>
              </w:rPr>
              <w:t>2. ג</w:t>
            </w:r>
            <w:r w:rsidR="006F7C57">
              <w:rPr>
                <w:rFonts w:hint="cs"/>
                <w:b/>
                <w:bCs/>
                <w:noProof w:val="0"/>
                <w:sz w:val="26"/>
                <w:szCs w:val="26"/>
                <w:rtl/>
              </w:rPr>
              <w:t xml:space="preserve">.ל </w:t>
            </w:r>
            <w:r>
              <w:rPr>
                <w:b/>
                <w:bCs/>
                <w:noProof w:val="0"/>
                <w:sz w:val="26"/>
                <w:szCs w:val="26"/>
                <w:rtl/>
              </w:rPr>
              <w:t xml:space="preserve"> </w:t>
            </w:r>
          </w:p>
          <w:p w:rsidR="00CC4216" w:rsidRDefault="00CC4216" w:rsidP="00CC4216">
            <w:pPr>
              <w:rPr>
                <w:b/>
                <w:bCs/>
                <w:noProof w:val="0"/>
                <w:sz w:val="26"/>
                <w:szCs w:val="26"/>
                <w:rtl/>
              </w:rPr>
            </w:pPr>
            <w:r>
              <w:rPr>
                <w:noProof w:val="0"/>
                <w:rtl/>
              </w:rPr>
              <w:t>ע"י ב"כ עו"ד ר. ליכט פטרן</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FC6278">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נתבעים</w:t>
                </w:r>
              </w:sdtContent>
            </w:sdt>
          </w:p>
        </w:tc>
        <w:tc>
          <w:tcPr>
            <w:tcW w:w="5571" w:type="dxa"/>
          </w:tcPr>
          <w:p w:rsidR="002914D6" w:rsidRPr="00CC4216" w:rsidRDefault="00BD5B6B" w:rsidP="006F7C57">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sidR="00CC4216" w:rsidRPr="00CC4216">
                  <w:rPr>
                    <w:rStyle w:val="af0"/>
                    <w:b/>
                    <w:bCs/>
                    <w:color w:val="auto"/>
                    <w:sz w:val="26"/>
                    <w:szCs w:val="26"/>
                    <w:rtl/>
                  </w:rPr>
                  <w:br/>
                </w:r>
                <w:r w:rsidRPr="00CC4216">
                  <w:rPr>
                    <w:rStyle w:val="af0"/>
                    <w:b/>
                    <w:bCs/>
                    <w:color w:val="auto"/>
                    <w:sz w:val="26"/>
                    <w:szCs w:val="26"/>
                    <w:rtl/>
                  </w:rPr>
                  <w:t>1</w:t>
                </w:r>
              </w:sdtContent>
            </w:sdt>
            <w:r w:rsidRPr="00CC4216">
              <w:rPr>
                <w:rFonts w:hint="cs"/>
                <w:b/>
                <w:bCs/>
                <w:noProof w:val="0"/>
                <w:sz w:val="26"/>
                <w:szCs w:val="26"/>
                <w:rtl/>
              </w:rPr>
              <w:t xml:space="preserve">. </w:t>
            </w:r>
            <w:sdt>
              <w:sdtPr>
                <w:rPr>
                  <w:rFonts w:hint="cs"/>
                  <w:b/>
                  <w:bCs/>
                  <w:noProof w:val="0"/>
                  <w:sz w:val="26"/>
                  <w:szCs w:val="26"/>
                  <w:rtl/>
                </w:rPr>
                <w:alias w:val="1486"/>
                <w:tag w:val="1486"/>
                <w:id w:val="-1755426130"/>
                <w:text w:multiLine="1"/>
              </w:sdtPr>
              <w:sdtEndPr/>
              <w:sdtContent>
                <w:r w:rsidRPr="00CC4216">
                  <w:rPr>
                    <w:rStyle w:val="af0"/>
                    <w:b/>
                    <w:bCs/>
                    <w:color w:val="auto"/>
                    <w:sz w:val="26"/>
                    <w:szCs w:val="26"/>
                    <w:rtl/>
                  </w:rPr>
                  <w:t>א</w:t>
                </w:r>
                <w:r w:rsidR="006F7C57">
                  <w:rPr>
                    <w:rStyle w:val="af0"/>
                    <w:rFonts w:hint="cs"/>
                    <w:b/>
                    <w:bCs/>
                    <w:color w:val="auto"/>
                    <w:sz w:val="26"/>
                    <w:szCs w:val="26"/>
                    <w:rtl/>
                  </w:rPr>
                  <w:t>.ס.ל</w:t>
                </w:r>
              </w:sdtContent>
            </w:sdt>
            <w:r w:rsidR="006F7C57">
              <w:rPr>
                <w:rFonts w:hint="cs"/>
                <w:b/>
                <w:bCs/>
                <w:noProof w:val="0"/>
                <w:sz w:val="26"/>
                <w:szCs w:val="26"/>
                <w:rtl/>
              </w:rPr>
              <w:t xml:space="preserve"> </w:t>
            </w:r>
            <w:sdt>
              <w:sdtPr>
                <w:rPr>
                  <w:b/>
                  <w:bCs/>
                  <w:noProof w:val="0"/>
                  <w:sz w:val="26"/>
                  <w:szCs w:val="26"/>
                  <w:rtl/>
                </w:rPr>
                <w:alias w:val="2318"/>
                <w:tag w:val="2318"/>
                <w:id w:val="1542479992"/>
                <w:showingPlcHdr/>
                <w:text w:multiLine="1"/>
              </w:sdtPr>
              <w:sdtEndPr/>
              <w:sdtContent>
                <w:r w:rsidR="006F7C57">
                  <w:rPr>
                    <w:b/>
                    <w:bCs/>
                    <w:noProof w:val="0"/>
                    <w:sz w:val="26"/>
                    <w:szCs w:val="26"/>
                    <w:rtl/>
                  </w:rPr>
                  <w:t xml:space="preserve">     </w:t>
                </w:r>
              </w:sdtContent>
            </w:sdt>
          </w:p>
          <w:p w:rsidR="00CC4216" w:rsidRDefault="00FC6278" w:rsidP="006F7C57">
            <w:pPr>
              <w:rPr>
                <w:noProof w:val="0"/>
              </w:rPr>
            </w:pPr>
            <w:sdt>
              <w:sdtPr>
                <w:rPr>
                  <w:b/>
                  <w:bCs/>
                  <w:noProof w:val="0"/>
                  <w:sz w:val="26"/>
                  <w:szCs w:val="26"/>
                  <w:rtl/>
                </w:rPr>
                <w:alias w:val="1571"/>
                <w:tag w:val="1571"/>
                <w:id w:val="-353421414"/>
                <w:text w:multiLine="1"/>
              </w:sdtPr>
              <w:sdtEndPr/>
              <w:sdtContent>
                <w:r w:rsidR="00CC4216" w:rsidRPr="00CC4216">
                  <w:rPr>
                    <w:rStyle w:val="af0"/>
                    <w:rFonts w:hint="cs"/>
                    <w:b/>
                    <w:bCs/>
                    <w:color w:val="auto"/>
                    <w:rtl/>
                  </w:rPr>
                  <w:t>2</w:t>
                </w:r>
              </w:sdtContent>
            </w:sdt>
            <w:r w:rsidR="00CC4216">
              <w:rPr>
                <w:b/>
                <w:bCs/>
                <w:noProof w:val="0"/>
                <w:sz w:val="26"/>
                <w:szCs w:val="26"/>
                <w:rtl/>
              </w:rPr>
              <w:t>. ג</w:t>
            </w:r>
            <w:r w:rsidR="006F7C57">
              <w:rPr>
                <w:rFonts w:hint="cs"/>
                <w:b/>
                <w:bCs/>
                <w:noProof w:val="0"/>
                <w:sz w:val="26"/>
                <w:szCs w:val="26"/>
                <w:rtl/>
              </w:rPr>
              <w:t xml:space="preserve">.ד. </w:t>
            </w:r>
            <w:r w:rsidR="00CC4216">
              <w:rPr>
                <w:b/>
                <w:bCs/>
                <w:noProof w:val="0"/>
                <w:sz w:val="26"/>
                <w:szCs w:val="26"/>
                <w:rtl/>
              </w:rPr>
              <w:t xml:space="preserve">ל  </w:t>
            </w:r>
          </w:p>
          <w:p w:rsidR="00CC4216" w:rsidRDefault="00CC4216" w:rsidP="00CC4216">
            <w:pPr>
              <w:rPr>
                <w:b/>
                <w:bCs/>
                <w:noProof w:val="0"/>
                <w:sz w:val="26"/>
                <w:szCs w:val="26"/>
                <w:rtl/>
              </w:rPr>
            </w:pPr>
            <w:r>
              <w:rPr>
                <w:noProof w:val="0"/>
                <w:rtl/>
              </w:rPr>
              <w:t>ע"י ב"כ עו"ד י. קניר ועו"ד מ. קניר לובלין</w:t>
            </w:r>
          </w:p>
        </w:tc>
      </w:tr>
    </w:tbl>
    <w:p w:rsidR="002914D6" w:rsidRDefault="002914D6">
      <w:pPr>
        <w:rPr>
          <w:rtl/>
        </w:rPr>
      </w:pPr>
    </w:p>
    <w:p w:rsidR="00CC4216" w:rsidRDefault="00CC4216"/>
    <w:p w:rsidR="00CC4216" w:rsidRPr="00CC4216" w:rsidRDefault="00CC4216" w:rsidP="006F7C57">
      <w:pPr>
        <w:rPr>
          <w:b/>
          <w:bCs/>
          <w:noProof w:val="0"/>
          <w:sz w:val="26"/>
          <w:szCs w:val="26"/>
        </w:rPr>
      </w:pPr>
      <w:r w:rsidRPr="00CC4216">
        <w:rPr>
          <w:b/>
          <w:bCs/>
          <w:sz w:val="26"/>
          <w:szCs w:val="26"/>
          <w:rtl/>
        </w:rPr>
        <w:t xml:space="preserve">בענין עזבון: </w:t>
      </w:r>
      <w:sdt>
        <w:sdtPr>
          <w:rPr>
            <w:b/>
            <w:bCs/>
            <w:noProof w:val="0"/>
            <w:sz w:val="26"/>
            <w:szCs w:val="26"/>
            <w:rtl/>
          </w:rPr>
          <w:alias w:val="1486"/>
          <w:tag w:val="1486"/>
          <w:id w:val="112105728"/>
          <w:text w:multiLine="1"/>
        </w:sdtPr>
        <w:sdtEndPr/>
        <w:sdtContent>
          <w:r w:rsidRPr="00CC4216">
            <w:rPr>
              <w:rStyle w:val="af0"/>
              <w:b/>
              <w:bCs/>
              <w:color w:val="auto"/>
              <w:sz w:val="26"/>
              <w:szCs w:val="26"/>
              <w:rtl/>
            </w:rPr>
            <w:t>ג</w:t>
          </w:r>
          <w:r w:rsidR="006F7C57">
            <w:rPr>
              <w:rStyle w:val="af0"/>
              <w:rFonts w:hint="cs"/>
              <w:b/>
              <w:bCs/>
              <w:color w:val="auto"/>
              <w:sz w:val="26"/>
              <w:szCs w:val="26"/>
              <w:rtl/>
            </w:rPr>
            <w:t xml:space="preserve">.ל. </w:t>
          </w:r>
          <w:r w:rsidR="006F7C57">
            <w:rPr>
              <w:rFonts w:hint="cs"/>
              <w:b/>
              <w:bCs/>
              <w:noProof w:val="0"/>
              <w:sz w:val="26"/>
              <w:szCs w:val="26"/>
              <w:rtl/>
            </w:rPr>
            <w:t xml:space="preserve">ז"ל </w:t>
          </w:r>
        </w:sdtContent>
      </w:sdt>
      <w:sdt>
        <w:sdtPr>
          <w:rPr>
            <w:b/>
            <w:bCs/>
            <w:noProof w:val="0"/>
            <w:sz w:val="26"/>
            <w:szCs w:val="26"/>
            <w:rtl/>
          </w:rPr>
          <w:alias w:val="2318"/>
          <w:tag w:val="2318"/>
          <w:id w:val="-28492712"/>
          <w:showingPlcHdr/>
          <w:text w:multiLine="1"/>
        </w:sdtPr>
        <w:sdtEndPr/>
        <w:sdtContent>
          <w:r w:rsidR="006F7C57">
            <w:rPr>
              <w:b/>
              <w:bCs/>
              <w:noProof w:val="0"/>
              <w:sz w:val="26"/>
              <w:szCs w:val="26"/>
              <w:rtl/>
            </w:rPr>
            <w:t xml:space="preserve">     </w:t>
          </w:r>
        </w:sdtContent>
      </w:sdt>
    </w:p>
    <w:p w:rsidR="002914D6" w:rsidRPr="00CC4216" w:rsidRDefault="002914D6"/>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CC4216" w:rsidRDefault="00CC4216" w:rsidP="00CC4216">
      <w:pPr>
        <w:spacing w:line="306" w:lineRule="exact"/>
        <w:jc w:val="both"/>
        <w:rPr>
          <w:rFonts w:ascii="Arial" w:hAnsi="Arial"/>
          <w:noProof w:val="0"/>
        </w:rPr>
      </w:pPr>
      <w:r>
        <w:rPr>
          <w:rFonts w:ascii="Arial" w:hAnsi="Arial"/>
          <w:noProof w:val="0"/>
          <w:rtl/>
        </w:rPr>
        <w:t>מונחות לפניי תובענה לקיום צוואה מיום 10.2.2019 (ת"ע 6310-09-20) והתנגדות לה (ת"ע 6421-09-20) ותובענה לקיום צוואה מיום 29.5.2018 (ת"ע 6352-09-20) והתנגדות לה (ת"ע 6368-09-20).</w:t>
      </w:r>
    </w:p>
    <w:p w:rsidR="00CC4216" w:rsidRDefault="00CC4216" w:rsidP="00CC4216">
      <w:pPr>
        <w:spacing w:line="360" w:lineRule="auto"/>
        <w:jc w:val="both"/>
        <w:rPr>
          <w:rFonts w:ascii="Arial" w:hAnsi="Arial"/>
          <w:b/>
          <w:bCs/>
          <w:noProof w:val="0"/>
          <w:u w:val="single"/>
        </w:rPr>
      </w:pPr>
    </w:p>
    <w:p w:rsidR="00CC4216" w:rsidRDefault="00CC4216" w:rsidP="00CC4216">
      <w:pPr>
        <w:spacing w:line="360" w:lineRule="auto"/>
        <w:jc w:val="both"/>
        <w:rPr>
          <w:rFonts w:ascii="Arial" w:hAnsi="Arial"/>
          <w:b/>
          <w:bCs/>
          <w:noProof w:val="0"/>
          <w:u w:val="single"/>
          <w:rtl/>
        </w:rPr>
      </w:pPr>
      <w:r>
        <w:rPr>
          <w:rFonts w:ascii="Arial" w:hAnsi="Arial"/>
          <w:b/>
          <w:bCs/>
          <w:noProof w:val="0"/>
          <w:u w:val="single"/>
          <w:rtl/>
        </w:rPr>
        <w:t xml:space="preserve">רקע עובדתי ודיוני </w:t>
      </w:r>
    </w:p>
    <w:p w:rsidR="00CC4216" w:rsidRDefault="00CC4216" w:rsidP="006F7C57">
      <w:pPr>
        <w:pStyle w:val="af1"/>
        <w:numPr>
          <w:ilvl w:val="0"/>
          <w:numId w:val="2"/>
        </w:numPr>
        <w:spacing w:line="306" w:lineRule="exact"/>
        <w:ind w:left="567" w:hanging="567"/>
        <w:jc w:val="both"/>
        <w:rPr>
          <w:rFonts w:ascii="Arial" w:hAnsi="Arial"/>
          <w:noProof w:val="0"/>
          <w:rtl/>
        </w:rPr>
      </w:pPr>
      <w:r>
        <w:rPr>
          <w:rFonts w:ascii="Arial" w:hAnsi="Arial"/>
          <w:noProof w:val="0"/>
          <w:rtl/>
        </w:rPr>
        <w:t>מר ג</w:t>
      </w:r>
      <w:r w:rsidR="006F7C57">
        <w:rPr>
          <w:rFonts w:ascii="Arial" w:hAnsi="Arial" w:hint="cs"/>
          <w:noProof w:val="0"/>
          <w:rtl/>
        </w:rPr>
        <w:t xml:space="preserve">.ל </w:t>
      </w:r>
      <w:r>
        <w:rPr>
          <w:rFonts w:ascii="Arial" w:hAnsi="Arial"/>
          <w:noProof w:val="0"/>
          <w:rtl/>
        </w:rPr>
        <w:t xml:space="preserve">ז"ל (להלן גם – </w:t>
      </w:r>
      <w:r>
        <w:rPr>
          <w:rFonts w:ascii="Arial" w:hAnsi="Arial"/>
          <w:b/>
          <w:bCs/>
          <w:noProof w:val="0"/>
          <w:rtl/>
        </w:rPr>
        <w:t>המנוח</w:t>
      </w:r>
      <w:r w:rsidR="006F7C57">
        <w:rPr>
          <w:rFonts w:ascii="Arial" w:hAnsi="Arial" w:hint="cs"/>
          <w:b/>
          <w:bCs/>
          <w:noProof w:val="0"/>
          <w:rtl/>
        </w:rPr>
        <w:t xml:space="preserve"> או </w:t>
      </w:r>
      <w:r w:rsidR="006F7C57">
        <w:rPr>
          <w:rFonts w:ascii="Arial" w:hAnsi="Arial" w:hint="cs"/>
          <w:b/>
          <w:bCs/>
          <w:noProof w:val="0"/>
        </w:rPr>
        <w:t>G</w:t>
      </w:r>
      <w:r>
        <w:rPr>
          <w:rFonts w:ascii="Arial" w:hAnsi="Arial"/>
          <w:noProof w:val="0"/>
          <w:rtl/>
        </w:rPr>
        <w:t>) יליד 31.10.1944 הלך לעולמו ביום 2.5.2020 בהיותו בגיל 75 שנים, כשהוא נשוי ואב לארבעה ילדים.</w:t>
      </w:r>
    </w:p>
    <w:p w:rsidR="00CC4216" w:rsidRDefault="00CC4216" w:rsidP="00CC4216">
      <w:pPr>
        <w:pStyle w:val="af1"/>
        <w:spacing w:line="306" w:lineRule="exact"/>
        <w:ind w:left="567"/>
        <w:jc w:val="both"/>
        <w:rPr>
          <w:rFonts w:ascii="Arial" w:hAnsi="Arial"/>
          <w:noProof w:val="0"/>
          <w:rtl/>
        </w:rPr>
      </w:pPr>
      <w:r>
        <w:rPr>
          <w:rFonts w:ascii="Arial" w:hAnsi="Arial"/>
          <w:noProof w:val="0"/>
          <w:rtl/>
        </w:rPr>
        <w:t xml:space="preserve"> </w:t>
      </w:r>
    </w:p>
    <w:p w:rsidR="00CC4216" w:rsidRDefault="00CC4216" w:rsidP="006F7C57">
      <w:pPr>
        <w:pStyle w:val="af1"/>
        <w:numPr>
          <w:ilvl w:val="0"/>
          <w:numId w:val="2"/>
        </w:numPr>
        <w:spacing w:line="306" w:lineRule="exact"/>
        <w:ind w:left="567" w:hanging="567"/>
        <w:jc w:val="both"/>
        <w:rPr>
          <w:rFonts w:ascii="Arial" w:hAnsi="Arial"/>
          <w:caps/>
          <w:noProof w:val="0"/>
          <w:rtl/>
        </w:rPr>
      </w:pPr>
      <w:r>
        <w:rPr>
          <w:rFonts w:ascii="Arial" w:hAnsi="Arial"/>
          <w:noProof w:val="0"/>
          <w:rtl/>
        </w:rPr>
        <w:t>במועד נישואיו של המנוח לנתבעת 1 (להלן גם –</w:t>
      </w:r>
      <w:r w:rsidR="006F7C57">
        <w:rPr>
          <w:rFonts w:ascii="Arial" w:hAnsi="Arial" w:hint="cs"/>
          <w:b/>
          <w:bCs/>
          <w:noProof w:val="0"/>
        </w:rPr>
        <w:t>O</w:t>
      </w:r>
      <w:r>
        <w:rPr>
          <w:rFonts w:ascii="Arial" w:hAnsi="Arial"/>
          <w:noProof w:val="0"/>
          <w:rtl/>
        </w:rPr>
        <w:t xml:space="preserve">), כל אחד מבני הזוג היה גרוש והורה לילדים מנישואים קודמים. מנישואיו הראשונים לגב' </w:t>
      </w:r>
      <w:r w:rsidR="006F7C57">
        <w:rPr>
          <w:rFonts w:ascii="Arial" w:hAnsi="Arial" w:hint="cs"/>
          <w:noProof w:val="0"/>
          <w:rtl/>
        </w:rPr>
        <w:t xml:space="preserve">א.ל. </w:t>
      </w:r>
      <w:r>
        <w:rPr>
          <w:rFonts w:ascii="Arial" w:hAnsi="Arial"/>
          <w:noProof w:val="0"/>
          <w:rtl/>
        </w:rPr>
        <w:t xml:space="preserve">נולדו למנוח שלושה </w:t>
      </w:r>
      <w:r>
        <w:rPr>
          <w:rFonts w:ascii="Arial" w:hAnsi="Arial"/>
          <w:caps/>
          <w:noProof w:val="0"/>
          <w:rtl/>
        </w:rPr>
        <w:t>ילדים: התובע 1</w:t>
      </w:r>
      <w:r w:rsidR="006F7C57">
        <w:rPr>
          <w:rFonts w:ascii="Arial" w:hAnsi="Arial" w:hint="cs"/>
          <w:caps/>
          <w:noProof w:val="0"/>
          <w:rtl/>
        </w:rPr>
        <w:t xml:space="preserve"> </w:t>
      </w:r>
      <w:r>
        <w:rPr>
          <w:rFonts w:ascii="Arial" w:hAnsi="Arial"/>
          <w:caps/>
          <w:noProof w:val="0"/>
          <w:rtl/>
        </w:rPr>
        <w:t xml:space="preserve">(להלן גם – </w:t>
      </w:r>
      <w:r w:rsidR="006F7C57" w:rsidRPr="006F7C57">
        <w:rPr>
          <w:rFonts w:ascii="Arial" w:hAnsi="Arial" w:hint="cs"/>
          <w:b/>
          <w:bCs/>
          <w:caps/>
          <w:noProof w:val="0"/>
        </w:rPr>
        <w:t>A</w:t>
      </w:r>
      <w:r>
        <w:rPr>
          <w:rFonts w:ascii="Arial" w:hAnsi="Arial"/>
          <w:caps/>
          <w:noProof w:val="0"/>
          <w:rtl/>
        </w:rPr>
        <w:t xml:space="preserve">), התובע 2 </w:t>
      </w:r>
      <w:r w:rsidR="006F7C57">
        <w:rPr>
          <w:rFonts w:ascii="Arial" w:hAnsi="Arial" w:hint="cs"/>
          <w:caps/>
          <w:noProof w:val="0"/>
          <w:rtl/>
        </w:rPr>
        <w:t xml:space="preserve">(להלן גם </w:t>
      </w:r>
      <w:r w:rsidR="006F7C57">
        <w:rPr>
          <w:rFonts w:ascii="Arial" w:hAnsi="Arial"/>
          <w:caps/>
          <w:noProof w:val="0"/>
          <w:rtl/>
        </w:rPr>
        <w:t>–</w:t>
      </w:r>
      <w:r w:rsidR="006F7C57">
        <w:rPr>
          <w:rFonts w:ascii="Arial" w:hAnsi="Arial" w:hint="cs"/>
          <w:caps/>
          <w:noProof w:val="0"/>
          <w:rtl/>
        </w:rPr>
        <w:t xml:space="preserve"> </w:t>
      </w:r>
      <w:r w:rsidR="006F7C57">
        <w:rPr>
          <w:rFonts w:ascii="Arial" w:hAnsi="Arial" w:hint="cs"/>
          <w:b/>
          <w:bCs/>
          <w:caps/>
          <w:noProof w:val="0"/>
        </w:rPr>
        <w:t>Z</w:t>
      </w:r>
      <w:r w:rsidR="006F7C57">
        <w:rPr>
          <w:rFonts w:ascii="Arial" w:hAnsi="Arial" w:hint="cs"/>
          <w:caps/>
          <w:noProof w:val="0"/>
          <w:rtl/>
        </w:rPr>
        <w:t>)</w:t>
      </w:r>
      <w:r w:rsidR="006F7C57">
        <w:rPr>
          <w:rFonts w:ascii="Arial" w:hAnsi="Arial" w:hint="cs"/>
          <w:caps/>
          <w:noProof w:val="0"/>
        </w:rPr>
        <w:t xml:space="preserve"> </w:t>
      </w:r>
      <w:r>
        <w:rPr>
          <w:rFonts w:ascii="Arial" w:hAnsi="Arial"/>
          <w:caps/>
          <w:noProof w:val="0"/>
          <w:rtl/>
        </w:rPr>
        <w:t>ומר י</w:t>
      </w:r>
      <w:r w:rsidR="006F7C57">
        <w:rPr>
          <w:rFonts w:ascii="Arial" w:hAnsi="Arial" w:hint="cs"/>
          <w:caps/>
          <w:noProof w:val="0"/>
          <w:rtl/>
        </w:rPr>
        <w:t>.ל</w:t>
      </w:r>
      <w:r>
        <w:rPr>
          <w:rFonts w:ascii="Arial" w:hAnsi="Arial"/>
          <w:caps/>
          <w:noProof w:val="0"/>
          <w:rtl/>
        </w:rPr>
        <w:t xml:space="preserve"> (להלן גם – </w:t>
      </w:r>
      <w:r>
        <w:rPr>
          <w:rFonts w:ascii="Arial" w:hAnsi="Arial"/>
          <w:b/>
          <w:bCs/>
          <w:caps/>
          <w:noProof w:val="0"/>
          <w:rtl/>
        </w:rPr>
        <w:t>י</w:t>
      </w:r>
      <w:r w:rsidR="006F7C57">
        <w:rPr>
          <w:rFonts w:ascii="Arial" w:hAnsi="Arial" w:hint="cs"/>
          <w:b/>
          <w:bCs/>
          <w:caps/>
          <w:noProof w:val="0"/>
          <w:rtl/>
        </w:rPr>
        <w:t>'</w:t>
      </w:r>
      <w:r w:rsidR="006F7C57">
        <w:rPr>
          <w:rFonts w:ascii="Arial" w:hAnsi="Arial" w:hint="cs"/>
          <w:caps/>
          <w:noProof w:val="0"/>
          <w:rtl/>
        </w:rPr>
        <w:t xml:space="preserve"> א</w:t>
      </w:r>
      <w:r>
        <w:rPr>
          <w:rFonts w:ascii="Arial" w:hAnsi="Arial"/>
          <w:caps/>
          <w:noProof w:val="0"/>
          <w:rtl/>
        </w:rPr>
        <w:t xml:space="preserve">ו </w:t>
      </w:r>
      <w:r>
        <w:rPr>
          <w:rFonts w:ascii="Arial" w:hAnsi="Arial"/>
          <w:b/>
          <w:bCs/>
          <w:caps/>
          <w:noProof w:val="0"/>
          <w:rtl/>
        </w:rPr>
        <w:t>ג'</w:t>
      </w:r>
      <w:r>
        <w:rPr>
          <w:rFonts w:ascii="Arial" w:hAnsi="Arial"/>
          <w:caps/>
          <w:noProof w:val="0"/>
          <w:rtl/>
        </w:rPr>
        <w:t>); מנישואיו השניים ל</w:t>
      </w:r>
      <w:r w:rsidR="006F7C57">
        <w:rPr>
          <w:rFonts w:ascii="Arial" w:hAnsi="Arial" w:hint="cs"/>
          <w:caps/>
          <w:noProof w:val="0"/>
        </w:rPr>
        <w:t>O</w:t>
      </w:r>
      <w:r>
        <w:rPr>
          <w:rFonts w:ascii="Arial" w:hAnsi="Arial"/>
          <w:caps/>
          <w:noProof w:val="0"/>
          <w:rtl/>
        </w:rPr>
        <w:t xml:space="preserve"> נולדה בתם המשותפת, הנתבעת 2 (להלן גם – </w:t>
      </w:r>
      <w:r w:rsidR="006F7C57" w:rsidRPr="006F7C57">
        <w:rPr>
          <w:rFonts w:ascii="Arial" w:hAnsi="Arial" w:hint="cs"/>
          <w:b/>
          <w:bCs/>
          <w:caps/>
          <w:noProof w:val="0"/>
        </w:rPr>
        <w:t>J</w:t>
      </w:r>
      <w:r>
        <w:rPr>
          <w:rFonts w:ascii="Arial" w:hAnsi="Arial"/>
          <w:caps/>
          <w:noProof w:val="0"/>
          <w:rtl/>
        </w:rPr>
        <w:t>).</w:t>
      </w:r>
    </w:p>
    <w:p w:rsidR="00CC4216" w:rsidRDefault="00CC4216" w:rsidP="00CC4216">
      <w:pPr>
        <w:pStyle w:val="af1"/>
        <w:rPr>
          <w:rFonts w:ascii="Arial" w:hAnsi="Arial"/>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 xml:space="preserve">המנוח היה ברוקר במקצועו והצליח בעסקיו.  </w:t>
      </w:r>
    </w:p>
    <w:p w:rsidR="00CC4216" w:rsidRDefault="00CC4216" w:rsidP="00CC4216">
      <w:pPr>
        <w:pStyle w:val="af1"/>
        <w:rPr>
          <w:rFonts w:ascii="Arial" w:hAnsi="Arial"/>
          <w:caps/>
          <w:noProof w:val="0"/>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 xml:space="preserve">המנוח ערך בחייו שלוש צוואות שנחתמו בפני עדים, כדלקמן: צוואה ראשונה מיום 29.7.1999 (להלן גם – </w:t>
      </w:r>
      <w:r>
        <w:rPr>
          <w:rFonts w:ascii="Arial" w:hAnsi="Arial"/>
          <w:b/>
          <w:bCs/>
          <w:caps/>
          <w:noProof w:val="0"/>
          <w:rtl/>
        </w:rPr>
        <w:t>הצוואה משנת 1999</w:t>
      </w:r>
      <w:r>
        <w:rPr>
          <w:rFonts w:ascii="Arial" w:hAnsi="Arial"/>
          <w:caps/>
          <w:noProof w:val="0"/>
          <w:rtl/>
        </w:rPr>
        <w:t xml:space="preserve">) (ת/2); צוואה שנייה מיום 29.5.2018 (להלן גם – </w:t>
      </w:r>
      <w:r>
        <w:rPr>
          <w:rFonts w:ascii="Arial" w:hAnsi="Arial"/>
          <w:b/>
          <w:bCs/>
          <w:caps/>
          <w:noProof w:val="0"/>
          <w:rtl/>
        </w:rPr>
        <w:t>הצוואה משנת 2018</w:t>
      </w:r>
      <w:r>
        <w:rPr>
          <w:rFonts w:ascii="Arial" w:hAnsi="Arial"/>
          <w:caps/>
          <w:noProof w:val="0"/>
          <w:rtl/>
        </w:rPr>
        <w:t>) (נ/ג); צוואה שלישית מיום 10.2.2019 (להלן גם –</w:t>
      </w:r>
      <w:r>
        <w:rPr>
          <w:rFonts w:ascii="Arial" w:hAnsi="Arial"/>
          <w:b/>
          <w:bCs/>
          <w:caps/>
          <w:noProof w:val="0"/>
          <w:rtl/>
        </w:rPr>
        <w:t xml:space="preserve"> הצוואה משנת 2019</w:t>
      </w:r>
      <w:r>
        <w:rPr>
          <w:rFonts w:ascii="Arial" w:hAnsi="Arial"/>
          <w:caps/>
          <w:noProof w:val="0"/>
          <w:rtl/>
        </w:rPr>
        <w:t xml:space="preserve"> או </w:t>
      </w:r>
      <w:r>
        <w:rPr>
          <w:rFonts w:ascii="Arial" w:hAnsi="Arial"/>
          <w:b/>
          <w:bCs/>
          <w:caps/>
          <w:noProof w:val="0"/>
          <w:rtl/>
        </w:rPr>
        <w:t>הצוואה</w:t>
      </w:r>
      <w:r>
        <w:rPr>
          <w:rFonts w:ascii="Arial" w:hAnsi="Arial"/>
          <w:caps/>
          <w:noProof w:val="0"/>
          <w:rtl/>
        </w:rPr>
        <w:t>) (ת/1).</w:t>
      </w:r>
    </w:p>
    <w:p w:rsidR="00CC4216" w:rsidRDefault="00CC4216" w:rsidP="00CC4216">
      <w:pPr>
        <w:pStyle w:val="af1"/>
        <w:spacing w:line="306" w:lineRule="exact"/>
        <w:ind w:left="567"/>
        <w:jc w:val="both"/>
        <w:rPr>
          <w:rFonts w:ascii="Arial" w:hAnsi="Arial"/>
          <w:b/>
          <w:bCs/>
          <w:caps/>
          <w:noProof w:val="0"/>
          <w:rtl/>
        </w:rPr>
      </w:pPr>
    </w:p>
    <w:p w:rsidR="00CC4216" w:rsidRDefault="00CC4216" w:rsidP="00CC4216">
      <w:pPr>
        <w:pStyle w:val="af1"/>
        <w:spacing w:line="306" w:lineRule="exact"/>
        <w:ind w:left="567"/>
        <w:jc w:val="both"/>
        <w:rPr>
          <w:rFonts w:ascii="Arial" w:hAnsi="Arial"/>
          <w:caps/>
          <w:noProof w:val="0"/>
          <w:rtl/>
        </w:rPr>
      </w:pPr>
      <w:r>
        <w:rPr>
          <w:rFonts w:ascii="Arial" w:hAnsi="Arial"/>
          <w:b/>
          <w:bCs/>
          <w:caps/>
          <w:noProof w:val="0"/>
          <w:rtl/>
        </w:rPr>
        <w:t>בצוואה משנת 1999</w:t>
      </w:r>
      <w:r>
        <w:rPr>
          <w:rFonts w:ascii="Arial" w:hAnsi="Arial"/>
          <w:caps/>
          <w:noProof w:val="0"/>
          <w:rtl/>
        </w:rPr>
        <w:t xml:space="preserve"> ציווה המנוח את כל רכושו לארבעת ילדיו, בחלקים שווים ביניהם. </w:t>
      </w:r>
    </w:p>
    <w:p w:rsidR="00CC4216" w:rsidRDefault="00CC4216" w:rsidP="00CC4216">
      <w:pPr>
        <w:pStyle w:val="af1"/>
        <w:spacing w:line="306" w:lineRule="exact"/>
        <w:ind w:left="567"/>
        <w:jc w:val="both"/>
        <w:rPr>
          <w:rFonts w:ascii="Arial" w:hAnsi="Arial"/>
          <w:b/>
          <w:bCs/>
          <w:caps/>
          <w:noProof w:val="0"/>
        </w:rPr>
      </w:pPr>
    </w:p>
    <w:p w:rsidR="00CC4216" w:rsidRDefault="00CC4216" w:rsidP="006F7C57">
      <w:pPr>
        <w:pStyle w:val="af1"/>
        <w:spacing w:line="306" w:lineRule="exact"/>
        <w:ind w:left="567"/>
        <w:jc w:val="both"/>
        <w:rPr>
          <w:rFonts w:ascii="Arial" w:hAnsi="Arial"/>
          <w:caps/>
          <w:noProof w:val="0"/>
        </w:rPr>
      </w:pPr>
      <w:r>
        <w:rPr>
          <w:rFonts w:ascii="Arial" w:hAnsi="Arial"/>
          <w:b/>
          <w:bCs/>
          <w:caps/>
          <w:noProof w:val="0"/>
          <w:rtl/>
        </w:rPr>
        <w:t>בצוואה משנת 2018</w:t>
      </w:r>
      <w:r>
        <w:rPr>
          <w:rFonts w:ascii="Arial" w:hAnsi="Arial"/>
          <w:caps/>
          <w:noProof w:val="0"/>
          <w:rtl/>
        </w:rPr>
        <w:t xml:space="preserve"> ציווה המנוח את כל רכושו ונכסיו, בין ארץ ובין בחו"ל, לנתבעת 1, למעט תשלום (רנטה), תוך שהורה לנתבעת 1 להעביר ולשלם מתוך עזבונו את הסכומים הבאים לילדיו: תשלום שנתי (רנטה) בסך של 60,000$ לכל אחד משלושת הבנים, למשך 10 שנים, ותשלום סך 3 מיליון דולר ל</w:t>
      </w:r>
      <w:r w:rsidR="006F7C57">
        <w:rPr>
          <w:rFonts w:ascii="Arial" w:hAnsi="Arial" w:hint="cs"/>
          <w:caps/>
          <w:noProof w:val="0"/>
        </w:rPr>
        <w:t>J</w:t>
      </w:r>
      <w:r>
        <w:rPr>
          <w:rFonts w:ascii="Arial" w:hAnsi="Arial"/>
          <w:caps/>
          <w:noProof w:val="0"/>
          <w:rtl/>
        </w:rPr>
        <w:t xml:space="preserve"> לעת הגיעה לגיל 30 שנים (סעיפים 2, 3(א),(ב)).</w:t>
      </w:r>
    </w:p>
    <w:p w:rsidR="00CC4216" w:rsidRDefault="00CC4216" w:rsidP="00CC4216">
      <w:pPr>
        <w:pStyle w:val="af1"/>
        <w:spacing w:line="306" w:lineRule="exact"/>
        <w:ind w:left="567"/>
        <w:jc w:val="both"/>
        <w:rPr>
          <w:rFonts w:ascii="Arial" w:hAnsi="Arial"/>
          <w:caps/>
          <w:noProof w:val="0"/>
          <w:rtl/>
        </w:rPr>
      </w:pPr>
    </w:p>
    <w:p w:rsidR="00CC4216" w:rsidRDefault="00CC4216" w:rsidP="006F7C57">
      <w:pPr>
        <w:pStyle w:val="af1"/>
        <w:spacing w:line="306" w:lineRule="exact"/>
        <w:ind w:left="567"/>
        <w:jc w:val="both"/>
        <w:rPr>
          <w:rFonts w:ascii="Arial" w:hAnsi="Arial"/>
          <w:caps/>
          <w:noProof w:val="0"/>
        </w:rPr>
      </w:pPr>
      <w:r>
        <w:rPr>
          <w:rFonts w:ascii="Arial" w:hAnsi="Arial"/>
          <w:b/>
          <w:bCs/>
          <w:caps/>
          <w:noProof w:val="0"/>
          <w:rtl/>
        </w:rPr>
        <w:t>בצוואה משנת 2019</w:t>
      </w:r>
      <w:r>
        <w:rPr>
          <w:rFonts w:ascii="Arial" w:hAnsi="Arial"/>
          <w:caps/>
          <w:noProof w:val="0"/>
          <w:rtl/>
        </w:rPr>
        <w:t xml:space="preserve"> ציווה המנוח את רכושו ונכסיו "</w:t>
      </w:r>
      <w:r>
        <w:rPr>
          <w:rFonts w:ascii="Miriam" w:hAnsi="Miriam" w:cs="Miriam"/>
          <w:caps/>
          <w:noProof w:val="0"/>
          <w:rtl/>
        </w:rPr>
        <w:t>אך ורק</w:t>
      </w:r>
      <w:r>
        <w:rPr>
          <w:rFonts w:ascii="Arial" w:hAnsi="Arial"/>
          <w:caps/>
          <w:noProof w:val="0"/>
          <w:rtl/>
        </w:rPr>
        <w:t xml:space="preserve">" לבניו </w:t>
      </w:r>
      <w:r w:rsidR="006F7C57">
        <w:rPr>
          <w:rFonts w:ascii="Arial" w:hAnsi="Arial" w:hint="cs"/>
          <w:caps/>
          <w:noProof w:val="0"/>
        </w:rPr>
        <w:t>A</w:t>
      </w:r>
      <w:r w:rsidR="006F7C57">
        <w:rPr>
          <w:rFonts w:ascii="Arial" w:hAnsi="Arial" w:hint="cs"/>
          <w:caps/>
          <w:noProof w:val="0"/>
          <w:rtl/>
        </w:rPr>
        <w:t xml:space="preserve"> ו-</w:t>
      </w:r>
      <w:r w:rsidR="006F7C57">
        <w:rPr>
          <w:rFonts w:ascii="Arial" w:hAnsi="Arial" w:hint="cs"/>
          <w:caps/>
          <w:noProof w:val="0"/>
        </w:rPr>
        <w:t>Z</w:t>
      </w:r>
      <w:r>
        <w:rPr>
          <w:rFonts w:ascii="Arial" w:hAnsi="Arial"/>
          <w:caps/>
          <w:noProof w:val="0"/>
          <w:rtl/>
        </w:rPr>
        <w:t>, בחלקים שווים ביניהם (סעיף 5), תוך שהבהיר, להסרת כל ספק, כי כלל זכויותיו: "</w:t>
      </w:r>
      <w:r>
        <w:rPr>
          <w:rFonts w:ascii="Miriam" w:hAnsi="Miriam" w:cs="Miriam"/>
          <w:caps/>
          <w:noProof w:val="0"/>
          <w:rtl/>
        </w:rPr>
        <w:t>מכח ביטוחים, קופות גמל, קרנות פנסיה, קרנות השתלמות וכו'- יועברו למוטבים אשר קבעתי ומיניתי (או אקבע ואמנה בעתיד) במסגרת הפוליסות, הקופות והקרנות הנ"ל</w:t>
      </w:r>
      <w:r>
        <w:rPr>
          <w:rFonts w:ascii="Arial" w:hAnsi="Arial"/>
          <w:caps/>
          <w:noProof w:val="0"/>
          <w:rtl/>
        </w:rPr>
        <w:t>" (שם, סעיף 10). לעומת זאת, לא ציווה המנוח דבר לי</w:t>
      </w:r>
      <w:r w:rsidR="006F7C57">
        <w:rPr>
          <w:rFonts w:ascii="Arial" w:hAnsi="Arial" w:hint="cs"/>
          <w:caps/>
          <w:noProof w:val="0"/>
          <w:rtl/>
        </w:rPr>
        <w:t>'</w:t>
      </w:r>
      <w:r>
        <w:rPr>
          <w:rFonts w:ascii="Arial" w:hAnsi="Arial"/>
          <w:caps/>
          <w:noProof w:val="0"/>
          <w:rtl/>
        </w:rPr>
        <w:t xml:space="preserve"> "</w:t>
      </w:r>
      <w:r>
        <w:rPr>
          <w:rFonts w:ascii="Miriam" w:hAnsi="Miriam" w:cs="Miriam"/>
          <w:caps/>
          <w:noProof w:val="0"/>
          <w:rtl/>
        </w:rPr>
        <w:t>מסיבות השמורות עימי</w:t>
      </w:r>
      <w:r>
        <w:rPr>
          <w:rFonts w:ascii="Arial" w:hAnsi="Arial"/>
          <w:caps/>
          <w:noProof w:val="0"/>
          <w:rtl/>
        </w:rPr>
        <w:t>", ל</w:t>
      </w:r>
      <w:r w:rsidR="006F7C57">
        <w:rPr>
          <w:rFonts w:ascii="Arial" w:hAnsi="Arial" w:hint="cs"/>
          <w:caps/>
          <w:noProof w:val="0"/>
        </w:rPr>
        <w:t>J</w:t>
      </w:r>
      <w:r>
        <w:rPr>
          <w:rFonts w:ascii="Arial" w:hAnsi="Arial"/>
          <w:caps/>
          <w:noProof w:val="0"/>
          <w:rtl/>
        </w:rPr>
        <w:t xml:space="preserve"> "</w:t>
      </w:r>
      <w:r>
        <w:rPr>
          <w:rFonts w:ascii="Miriam" w:hAnsi="Miriam" w:cs="Miriam"/>
          <w:caps/>
          <w:noProof w:val="0"/>
          <w:rtl/>
        </w:rPr>
        <w:t>מאחר ובתי קיבלה ממני כבר בחיי רכוש וכספים למעלה מ-10,000,000 $</w:t>
      </w:r>
      <w:r>
        <w:rPr>
          <w:rFonts w:ascii="Arial" w:hAnsi="Arial"/>
          <w:caps/>
          <w:noProof w:val="0"/>
          <w:rtl/>
        </w:rPr>
        <w:t>" (שם, סעיף 6), או ל</w:t>
      </w:r>
      <w:r w:rsidR="006F7C57">
        <w:rPr>
          <w:rFonts w:ascii="Arial" w:hAnsi="Arial" w:hint="cs"/>
          <w:caps/>
          <w:noProof w:val="0"/>
          <w:rtl/>
        </w:rPr>
        <w:t>-</w:t>
      </w:r>
      <w:r w:rsidR="006F7C57">
        <w:rPr>
          <w:rFonts w:ascii="Arial" w:hAnsi="Arial" w:hint="cs"/>
          <w:caps/>
          <w:noProof w:val="0"/>
        </w:rPr>
        <w:t>O</w:t>
      </w:r>
      <w:r w:rsidR="006F7C57">
        <w:rPr>
          <w:rFonts w:ascii="Arial" w:hAnsi="Arial" w:hint="cs"/>
          <w:caps/>
          <w:noProof w:val="0"/>
          <w:rtl/>
        </w:rPr>
        <w:t xml:space="preserve"> </w:t>
      </w:r>
      <w:r>
        <w:rPr>
          <w:rFonts w:ascii="Arial" w:hAnsi="Arial"/>
          <w:caps/>
          <w:noProof w:val="0"/>
          <w:rtl/>
        </w:rPr>
        <w:t>"</w:t>
      </w:r>
      <w:r>
        <w:rPr>
          <w:rFonts w:ascii="Miriam" w:hAnsi="Miriam" w:cs="Miriam"/>
          <w:caps/>
          <w:noProof w:val="0"/>
          <w:rtl/>
        </w:rPr>
        <w:t>כי גם לה נתתי בחייה כבר מכספי לפחות 7,000,000 $</w:t>
      </w:r>
      <w:r>
        <w:rPr>
          <w:rFonts w:ascii="Arial" w:hAnsi="Arial"/>
          <w:caps/>
          <w:noProof w:val="0"/>
          <w:rtl/>
        </w:rPr>
        <w:t xml:space="preserve">" (שם, סעיף 7). </w:t>
      </w:r>
    </w:p>
    <w:p w:rsidR="00CC4216" w:rsidRDefault="00CC4216" w:rsidP="00CC4216">
      <w:pPr>
        <w:pStyle w:val="af1"/>
        <w:spacing w:line="306" w:lineRule="exact"/>
        <w:ind w:left="567"/>
        <w:jc w:val="both"/>
        <w:rPr>
          <w:rFonts w:ascii="Arial" w:hAnsi="Arial"/>
          <w:caps/>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tl/>
        </w:rPr>
      </w:pPr>
      <w:r>
        <w:rPr>
          <w:rFonts w:ascii="Arial" w:hAnsi="Arial"/>
          <w:caps/>
          <w:noProof w:val="0"/>
          <w:rtl/>
        </w:rPr>
        <w:t xml:space="preserve">בין צוואת 2018 לצוואת 2019, ערך המנוח גם ייפוי כח מתמשך ביום 31.5.2018 (להלן גם – </w:t>
      </w:r>
      <w:r>
        <w:rPr>
          <w:rFonts w:ascii="Arial" w:hAnsi="Arial"/>
          <w:b/>
          <w:bCs/>
          <w:caps/>
          <w:noProof w:val="0"/>
          <w:rtl/>
        </w:rPr>
        <w:t>יפמ"כ</w:t>
      </w:r>
      <w:r>
        <w:rPr>
          <w:rFonts w:ascii="Arial" w:hAnsi="Arial"/>
          <w:caps/>
          <w:noProof w:val="0"/>
          <w:rtl/>
        </w:rPr>
        <w:t xml:space="preserve">) במסגרתו התמנתה הנתבעת 1 כמיופת כח בכלל ענייניו של המנוח. </w:t>
      </w:r>
    </w:p>
    <w:p w:rsidR="00CC4216" w:rsidRDefault="00CC4216" w:rsidP="00CC4216">
      <w:pPr>
        <w:pStyle w:val="af1"/>
        <w:spacing w:line="306" w:lineRule="exact"/>
        <w:ind w:left="567"/>
        <w:jc w:val="both"/>
        <w:rPr>
          <w:rFonts w:ascii="Arial" w:hAnsi="Arial"/>
          <w:caps/>
          <w:noProof w:val="0"/>
          <w:rtl/>
        </w:rPr>
      </w:pPr>
    </w:p>
    <w:p w:rsidR="00CC4216" w:rsidRDefault="00CC4216" w:rsidP="00CC4216">
      <w:pPr>
        <w:pStyle w:val="af1"/>
        <w:spacing w:line="306" w:lineRule="exact"/>
        <w:ind w:left="567"/>
        <w:jc w:val="both"/>
        <w:rPr>
          <w:rFonts w:ascii="Arial" w:hAnsi="Arial"/>
          <w:caps/>
          <w:noProof w:val="0"/>
        </w:rPr>
      </w:pPr>
      <w:r>
        <w:rPr>
          <w:rFonts w:ascii="Arial" w:hAnsi="Arial"/>
          <w:caps/>
          <w:noProof w:val="0"/>
          <w:rtl/>
        </w:rPr>
        <w:t xml:space="preserve">ביפמ"כ קבע המנוח שני אנשים, עו"ד בלטנר והנתבעת 2, אשר יהיה על מיופת הכח לדווח להם על החלטות או פעולות בנושאים המנויים בייפוי הכח. לעומת זאת, הגביל המנוח מסירת מידע כלשהו לשלושת ילדיו מנישואיו הראשונים. </w:t>
      </w:r>
    </w:p>
    <w:p w:rsidR="00CC4216" w:rsidRDefault="00CC4216" w:rsidP="00CC4216">
      <w:pPr>
        <w:pStyle w:val="af1"/>
        <w:spacing w:line="306" w:lineRule="exact"/>
        <w:ind w:left="567"/>
        <w:jc w:val="both"/>
        <w:rPr>
          <w:rFonts w:ascii="Arial" w:hAnsi="Arial"/>
          <w:caps/>
          <w:noProof w:val="0"/>
        </w:rPr>
      </w:pPr>
    </w:p>
    <w:p w:rsidR="00CC4216" w:rsidRDefault="00CC4216" w:rsidP="00CC4216">
      <w:pPr>
        <w:pStyle w:val="af1"/>
        <w:spacing w:line="306" w:lineRule="exact"/>
        <w:ind w:left="567"/>
        <w:jc w:val="both"/>
        <w:rPr>
          <w:rFonts w:ascii="Arial" w:hAnsi="Arial"/>
          <w:caps/>
          <w:noProof w:val="0"/>
        </w:rPr>
      </w:pPr>
      <w:r>
        <w:rPr>
          <w:rFonts w:ascii="Arial" w:hAnsi="Arial"/>
          <w:caps/>
          <w:noProof w:val="0"/>
          <w:rtl/>
        </w:rPr>
        <w:t xml:space="preserve">היפמ"כ הופקד ביום 1.7.2018 והופעל ביום 6.3.2019 (נ/ד).    </w:t>
      </w:r>
    </w:p>
    <w:p w:rsidR="00CC4216" w:rsidRDefault="00CC4216" w:rsidP="00CC4216">
      <w:pPr>
        <w:pStyle w:val="af1"/>
        <w:spacing w:line="306" w:lineRule="exact"/>
        <w:ind w:left="567"/>
        <w:jc w:val="both"/>
        <w:rPr>
          <w:rFonts w:ascii="Arial" w:hAnsi="Arial"/>
          <w:caps/>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tl/>
        </w:rPr>
      </w:pPr>
      <w:r>
        <w:rPr>
          <w:rFonts w:ascii="Arial" w:hAnsi="Arial"/>
          <w:caps/>
          <w:noProof w:val="0"/>
          <w:rtl/>
        </w:rPr>
        <w:t xml:space="preserve">ביום 3.6.2020, חודש לאחר פטירתו של המנוח, עתרו התובעים בפני רשם הירושה לכך שיינתן צו קיום הצוואה (ת"ע 6310-09-20). הנתבעות התנגדו לכך (ת"ע 6421-09-20) ועתרו שיינתן צו קיום הצוואה מיום 29.5.2018 (ת"ע 6352-09-20), ולכך התנגדו התובעים (ת"ע 6368-09-20). </w:t>
      </w:r>
    </w:p>
    <w:p w:rsidR="00CC4216" w:rsidRDefault="00CC4216" w:rsidP="00CC4216">
      <w:pPr>
        <w:pStyle w:val="af1"/>
        <w:spacing w:line="306" w:lineRule="exact"/>
        <w:ind w:left="567"/>
        <w:jc w:val="both"/>
        <w:rPr>
          <w:rFonts w:ascii="Arial" w:hAnsi="Arial"/>
          <w:caps/>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 xml:space="preserve">כל ההליכים הועברו להכרעת בית המשפט בהתאם לסעיף 67א(א)(1) לחוק הירושה, התשכ"ה-1965 (להלן – </w:t>
      </w:r>
      <w:r>
        <w:rPr>
          <w:rFonts w:ascii="Arial" w:hAnsi="Arial"/>
          <w:b/>
          <w:bCs/>
          <w:caps/>
          <w:noProof w:val="0"/>
          <w:rtl/>
        </w:rPr>
        <w:t>חוק הירושה</w:t>
      </w:r>
      <w:r>
        <w:rPr>
          <w:rFonts w:ascii="Arial" w:hAnsi="Arial"/>
          <w:caps/>
          <w:noProof w:val="0"/>
          <w:rtl/>
        </w:rPr>
        <w:t xml:space="preserve"> או </w:t>
      </w:r>
      <w:r>
        <w:rPr>
          <w:rFonts w:ascii="Arial" w:hAnsi="Arial"/>
          <w:b/>
          <w:bCs/>
          <w:caps/>
          <w:noProof w:val="0"/>
          <w:rtl/>
        </w:rPr>
        <w:t>החוק</w:t>
      </w:r>
      <w:r>
        <w:rPr>
          <w:rFonts w:ascii="Arial" w:hAnsi="Arial"/>
          <w:caps/>
          <w:noProof w:val="0"/>
          <w:rtl/>
        </w:rPr>
        <w:t xml:space="preserve">) (החלטת רשם הירושה מיום 2.9.2020). </w:t>
      </w:r>
    </w:p>
    <w:p w:rsidR="00CC4216" w:rsidRDefault="00CC4216" w:rsidP="00CC4216">
      <w:pPr>
        <w:pStyle w:val="af1"/>
        <w:rPr>
          <w:rFonts w:ascii="Arial" w:hAnsi="Arial"/>
          <w:caps/>
          <w:noProof w:val="0"/>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 xml:space="preserve">בקדם המשפט שהתקיים ביום 24.1.2021 הודיע ב"כ הנתבעות כי אינו עותר למינוי מומחה רפואי (זאת הגם שאחת מעילות ההתנגדות היא העדר כשירותו של המנוח להבין בטיבה של צוואה) ואף אחד מהצדדים לא עתר למינוי מומחה רפואי, על כך ארחיב בהמשך. </w:t>
      </w:r>
    </w:p>
    <w:p w:rsidR="00CC4216" w:rsidRDefault="00CC4216" w:rsidP="00CC4216">
      <w:pPr>
        <w:pStyle w:val="af1"/>
        <w:rPr>
          <w:rFonts w:ascii="Arial" w:hAnsi="Arial"/>
          <w:caps/>
          <w:noProof w:val="0"/>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 xml:space="preserve">כל אחד מהצדדים הגיש תצהיר במקום עדות ראשית ותיק מוצגים (תצהירי הנתבעות ביום 26.4.202; תצהירי התובעים ביום 23.6.2021). יוער, בהחלטה מיום 24.1.2021 נפלה טעות סופר </w:t>
      </w:r>
      <w:r>
        <w:rPr>
          <w:rFonts w:ascii="Arial" w:hAnsi="Arial"/>
          <w:caps/>
          <w:noProof w:val="0"/>
          <w:rtl/>
        </w:rPr>
        <w:lastRenderedPageBreak/>
        <w:t xml:space="preserve">לעניין סימון המוצגים (שם, סעיפים3-2). מוצגי התובעים יסומנו בפסק הדין "ת" ומוצגי הנתבעות "נ".  </w:t>
      </w:r>
    </w:p>
    <w:p w:rsidR="00CC4216" w:rsidRDefault="00CC4216" w:rsidP="00CC4216">
      <w:pPr>
        <w:pStyle w:val="af1"/>
        <w:rPr>
          <w:rFonts w:ascii="Arial" w:hAnsi="Arial"/>
          <w:caps/>
          <w:noProof w:val="0"/>
          <w:rtl/>
        </w:rPr>
      </w:pPr>
    </w:p>
    <w:p w:rsidR="00CC4216" w:rsidRDefault="00CC4216" w:rsidP="006F7C57">
      <w:pPr>
        <w:pStyle w:val="af1"/>
        <w:spacing w:line="306" w:lineRule="exact"/>
        <w:ind w:left="567"/>
        <w:jc w:val="both"/>
        <w:rPr>
          <w:rFonts w:ascii="Arial" w:hAnsi="Arial"/>
          <w:caps/>
          <w:noProof w:val="0"/>
        </w:rPr>
      </w:pPr>
      <w:r>
        <w:rPr>
          <w:rFonts w:ascii="Arial" w:hAnsi="Arial"/>
          <w:caps/>
          <w:noProof w:val="0"/>
          <w:rtl/>
        </w:rPr>
        <w:t>מטעם הנתבעות הוגשו גם תצהירים של מר י</w:t>
      </w:r>
      <w:r w:rsidR="006F7C57">
        <w:rPr>
          <w:rFonts w:ascii="Arial" w:hAnsi="Arial" w:hint="cs"/>
          <w:caps/>
          <w:noProof w:val="0"/>
          <w:rtl/>
        </w:rPr>
        <w:t>.ר</w:t>
      </w:r>
      <w:r>
        <w:rPr>
          <w:rFonts w:ascii="Arial" w:hAnsi="Arial"/>
          <w:caps/>
          <w:noProof w:val="0"/>
          <w:rtl/>
        </w:rPr>
        <w:t xml:space="preserve">, בן הזוג של בתה של הנתבעת 1 (להלן גם – </w:t>
      </w:r>
      <w:r w:rsidR="006F7C57">
        <w:rPr>
          <w:rFonts w:ascii="Arial" w:hAnsi="Arial"/>
          <w:b/>
          <w:bCs/>
          <w:caps/>
          <w:noProof w:val="0"/>
          <w:rtl/>
        </w:rPr>
        <w:t xml:space="preserve">מר </w:t>
      </w:r>
      <w:r w:rsidR="006F7C57">
        <w:rPr>
          <w:rFonts w:ascii="Arial" w:hAnsi="Arial" w:hint="cs"/>
          <w:b/>
          <w:bCs/>
          <w:caps/>
          <w:noProof w:val="0"/>
          <w:rtl/>
        </w:rPr>
        <w:t>י.ר</w:t>
      </w:r>
      <w:r>
        <w:rPr>
          <w:rFonts w:ascii="Arial" w:hAnsi="Arial"/>
          <w:caps/>
          <w:noProof w:val="0"/>
          <w:rtl/>
        </w:rPr>
        <w:t>); מר ח</w:t>
      </w:r>
      <w:r w:rsidR="006F7C57">
        <w:rPr>
          <w:rFonts w:ascii="Arial" w:hAnsi="Arial" w:hint="cs"/>
          <w:caps/>
          <w:noProof w:val="0"/>
          <w:rtl/>
        </w:rPr>
        <w:t>.ח.</w:t>
      </w:r>
      <w:r>
        <w:rPr>
          <w:rFonts w:ascii="Arial" w:hAnsi="Arial"/>
          <w:caps/>
          <w:noProof w:val="0"/>
          <w:rtl/>
        </w:rPr>
        <w:t xml:space="preserve">, מטפל באומנות (להלן גם – </w:t>
      </w:r>
      <w:r>
        <w:rPr>
          <w:rFonts w:ascii="Arial" w:hAnsi="Arial"/>
          <w:b/>
          <w:bCs/>
          <w:caps/>
          <w:noProof w:val="0"/>
          <w:rtl/>
        </w:rPr>
        <w:t xml:space="preserve">מר </w:t>
      </w:r>
      <w:r w:rsidR="006F7C57">
        <w:rPr>
          <w:rFonts w:ascii="Arial" w:hAnsi="Arial" w:hint="cs"/>
          <w:b/>
          <w:bCs/>
          <w:caps/>
          <w:noProof w:val="0"/>
          <w:rtl/>
        </w:rPr>
        <w:t>ח.</w:t>
      </w:r>
      <w:r>
        <w:rPr>
          <w:rFonts w:ascii="Arial" w:hAnsi="Arial"/>
          <w:b/>
          <w:bCs/>
          <w:caps/>
          <w:noProof w:val="0"/>
          <w:rtl/>
        </w:rPr>
        <w:t>ח</w:t>
      </w:r>
      <w:r>
        <w:rPr>
          <w:rFonts w:ascii="Arial" w:hAnsi="Arial"/>
          <w:caps/>
          <w:noProof w:val="0"/>
          <w:rtl/>
        </w:rPr>
        <w:t>); מר ג</w:t>
      </w:r>
      <w:r w:rsidR="006F7C57">
        <w:rPr>
          <w:rFonts w:ascii="Arial" w:hAnsi="Arial" w:hint="cs"/>
          <w:caps/>
          <w:noProof w:val="0"/>
          <w:rtl/>
        </w:rPr>
        <w:t>.ג</w:t>
      </w:r>
      <w:r>
        <w:rPr>
          <w:rFonts w:ascii="Arial" w:hAnsi="Arial"/>
          <w:caps/>
          <w:noProof w:val="0"/>
          <w:rtl/>
        </w:rPr>
        <w:t xml:space="preserve">, בנה של הנתבעת 1 מנישואיה הראשונים (להלן גם – </w:t>
      </w:r>
      <w:r>
        <w:rPr>
          <w:rFonts w:ascii="Arial" w:hAnsi="Arial"/>
          <w:b/>
          <w:bCs/>
          <w:caps/>
          <w:noProof w:val="0"/>
          <w:rtl/>
        </w:rPr>
        <w:t xml:space="preserve">מר </w:t>
      </w:r>
      <w:r w:rsidR="006F7C57">
        <w:rPr>
          <w:rFonts w:ascii="Arial" w:hAnsi="Arial" w:hint="cs"/>
          <w:b/>
          <w:bCs/>
          <w:caps/>
          <w:noProof w:val="0"/>
          <w:rtl/>
        </w:rPr>
        <w:t>ג.ג</w:t>
      </w:r>
      <w:r>
        <w:rPr>
          <w:rFonts w:ascii="Arial" w:hAnsi="Arial"/>
          <w:caps/>
          <w:noProof w:val="0"/>
          <w:rtl/>
        </w:rPr>
        <w:t>), גב' ו</w:t>
      </w:r>
      <w:r w:rsidR="006F7C57">
        <w:rPr>
          <w:rFonts w:ascii="Arial" w:hAnsi="Arial" w:hint="cs"/>
          <w:caps/>
          <w:noProof w:val="0"/>
          <w:rtl/>
        </w:rPr>
        <w:t xml:space="preserve">.ו. </w:t>
      </w:r>
      <w:r>
        <w:rPr>
          <w:rFonts w:ascii="Arial" w:hAnsi="Arial"/>
          <w:caps/>
          <w:noProof w:val="0"/>
          <w:rtl/>
        </w:rPr>
        <w:t xml:space="preserve">חברה משותפת של המנוח והנתבעת 1 (להלן גם – </w:t>
      </w:r>
      <w:r>
        <w:rPr>
          <w:rFonts w:ascii="Arial" w:hAnsi="Arial"/>
          <w:b/>
          <w:bCs/>
          <w:caps/>
          <w:noProof w:val="0"/>
          <w:rtl/>
        </w:rPr>
        <w:t>גב' ו</w:t>
      </w:r>
      <w:r w:rsidR="006F7C57">
        <w:rPr>
          <w:rFonts w:ascii="Arial" w:hAnsi="Arial" w:hint="cs"/>
          <w:b/>
          <w:bCs/>
          <w:caps/>
          <w:noProof w:val="0"/>
          <w:rtl/>
        </w:rPr>
        <w:t>.ו</w:t>
      </w:r>
      <w:r>
        <w:rPr>
          <w:rFonts w:ascii="Arial" w:hAnsi="Arial"/>
          <w:caps/>
          <w:noProof w:val="0"/>
          <w:rtl/>
        </w:rPr>
        <w:t xml:space="preserve">), מר </w:t>
      </w:r>
      <w:r>
        <w:rPr>
          <w:rFonts w:ascii="Arial" w:hAnsi="Arial"/>
          <w:caps/>
          <w:noProof w:val="0"/>
        </w:rPr>
        <w:t>M</w:t>
      </w:r>
      <w:r w:rsidR="006F7C57">
        <w:rPr>
          <w:rFonts w:ascii="Arial" w:hAnsi="Arial"/>
          <w:caps/>
          <w:noProof w:val="0"/>
        </w:rPr>
        <w:t>.</w:t>
      </w:r>
      <w:r>
        <w:rPr>
          <w:rFonts w:ascii="Arial" w:hAnsi="Arial"/>
          <w:caps/>
          <w:noProof w:val="0"/>
        </w:rPr>
        <w:t>C</w:t>
      </w:r>
      <w:r>
        <w:rPr>
          <w:rFonts w:ascii="Arial" w:hAnsi="Arial"/>
          <w:caps/>
          <w:noProof w:val="0"/>
          <w:rtl/>
        </w:rPr>
        <w:t xml:space="preserve">, מטפל סיעודי שטיפל במנוח עד למועד פטירתו (להלן גם – </w:t>
      </w:r>
      <w:r>
        <w:rPr>
          <w:rFonts w:ascii="Arial" w:hAnsi="Arial"/>
          <w:b/>
          <w:bCs/>
          <w:caps/>
          <w:noProof w:val="0"/>
          <w:rtl/>
        </w:rPr>
        <w:t xml:space="preserve">מר </w:t>
      </w:r>
      <w:r>
        <w:rPr>
          <w:rFonts w:ascii="Arial" w:hAnsi="Arial"/>
          <w:b/>
          <w:bCs/>
          <w:caps/>
          <w:noProof w:val="0"/>
        </w:rPr>
        <w:t>C</w:t>
      </w:r>
      <w:r>
        <w:rPr>
          <w:rFonts w:ascii="Arial" w:hAnsi="Arial"/>
          <w:caps/>
          <w:noProof w:val="0"/>
          <w:rtl/>
        </w:rPr>
        <w:t>). יצוין, כי הוגש גם תצהיר של גב' ש</w:t>
      </w:r>
      <w:r w:rsidR="006F7C57">
        <w:rPr>
          <w:rFonts w:ascii="Arial" w:hAnsi="Arial" w:hint="cs"/>
          <w:caps/>
          <w:noProof w:val="0"/>
          <w:rtl/>
        </w:rPr>
        <w:t>.ק</w:t>
      </w:r>
      <w:r>
        <w:rPr>
          <w:rFonts w:ascii="Arial" w:hAnsi="Arial"/>
          <w:caps/>
          <w:noProof w:val="0"/>
          <w:rtl/>
        </w:rPr>
        <w:t xml:space="preserve">, אשר נמשך מהתיק וממילא אין להתייחס לתוכנו. </w:t>
      </w:r>
    </w:p>
    <w:p w:rsidR="00CC4216" w:rsidRDefault="00CC4216" w:rsidP="00CC4216">
      <w:pPr>
        <w:spacing w:line="306" w:lineRule="exact"/>
        <w:jc w:val="both"/>
        <w:rPr>
          <w:rFonts w:ascii="Arial" w:hAnsi="Arial"/>
          <w:caps/>
          <w:noProof w:val="0"/>
          <w:rtl/>
        </w:rPr>
      </w:pPr>
    </w:p>
    <w:p w:rsidR="00CC4216" w:rsidRDefault="00CC4216" w:rsidP="006F7C57">
      <w:pPr>
        <w:pStyle w:val="af1"/>
        <w:spacing w:line="306" w:lineRule="exact"/>
        <w:ind w:left="567"/>
        <w:jc w:val="both"/>
        <w:rPr>
          <w:rFonts w:ascii="Arial" w:hAnsi="Arial"/>
          <w:caps/>
          <w:noProof w:val="0"/>
          <w:rtl/>
        </w:rPr>
      </w:pPr>
      <w:r>
        <w:rPr>
          <w:rFonts w:ascii="Arial" w:hAnsi="Arial"/>
          <w:caps/>
          <w:noProof w:val="0"/>
          <w:rtl/>
        </w:rPr>
        <w:t>בנוסף, הנתבעות זימנו לעדות מומחית לנוירולוגיה, מנהל</w:t>
      </w:r>
      <w:r w:rsidR="006F7C57">
        <w:rPr>
          <w:rFonts w:ascii="Arial" w:hAnsi="Arial" w:hint="cs"/>
          <w:caps/>
          <w:noProof w:val="0"/>
          <w:rtl/>
        </w:rPr>
        <w:t>ת</w:t>
      </w:r>
      <w:r>
        <w:rPr>
          <w:rFonts w:ascii="Arial" w:hAnsi="Arial"/>
          <w:caps/>
          <w:noProof w:val="0"/>
          <w:rtl/>
        </w:rPr>
        <w:t xml:space="preserve"> המרכז להפרעות זיכרון וריכוז המרכז הרפואי </w:t>
      </w:r>
      <w:r w:rsidR="006F7C57">
        <w:rPr>
          <w:rFonts w:ascii="Arial" w:hAnsi="Arial" w:hint="cs"/>
          <w:caps/>
          <w:noProof w:val="0"/>
          <w:rtl/>
        </w:rPr>
        <w:t>...</w:t>
      </w:r>
      <w:r>
        <w:rPr>
          <w:rFonts w:ascii="Arial" w:hAnsi="Arial"/>
          <w:caps/>
          <w:noProof w:val="0"/>
          <w:rtl/>
        </w:rPr>
        <w:t>, ד"ר נ</w:t>
      </w:r>
      <w:r w:rsidR="006F7C57">
        <w:rPr>
          <w:rFonts w:ascii="Arial" w:hAnsi="Arial" w:hint="cs"/>
          <w:caps/>
          <w:noProof w:val="0"/>
          <w:rtl/>
        </w:rPr>
        <w:t>.ב</w:t>
      </w:r>
      <w:r>
        <w:rPr>
          <w:rFonts w:ascii="Arial" w:hAnsi="Arial"/>
          <w:caps/>
          <w:noProof w:val="0"/>
          <w:rtl/>
        </w:rPr>
        <w:t xml:space="preserve"> (להלן גם –</w:t>
      </w:r>
      <w:r w:rsidR="006F7C57">
        <w:rPr>
          <w:rFonts w:ascii="Arial" w:hAnsi="Arial" w:hint="cs"/>
          <w:b/>
          <w:bCs/>
          <w:caps/>
          <w:noProof w:val="0"/>
        </w:rPr>
        <w:t xml:space="preserve"> </w:t>
      </w:r>
      <w:r w:rsidR="006F7C57">
        <w:rPr>
          <w:rFonts w:ascii="Arial" w:hAnsi="Arial" w:hint="cs"/>
          <w:b/>
          <w:bCs/>
          <w:caps/>
          <w:noProof w:val="0"/>
          <w:rtl/>
        </w:rPr>
        <w:t>הרופאה</w:t>
      </w:r>
      <w:r>
        <w:rPr>
          <w:rFonts w:ascii="Arial" w:hAnsi="Arial"/>
          <w:caps/>
          <w:noProof w:val="0"/>
          <w:rtl/>
        </w:rPr>
        <w:t>) שנפגשה עם המנוח בימים 25.10.201 ו- 18.2.2019 וכתבה מסמכים בעניינו (נ/ו; נ/ז).</w:t>
      </w:r>
    </w:p>
    <w:p w:rsidR="00CC4216" w:rsidRDefault="00CC4216" w:rsidP="00CC4216">
      <w:pPr>
        <w:pStyle w:val="af1"/>
        <w:spacing w:line="306" w:lineRule="exact"/>
        <w:ind w:left="567"/>
        <w:jc w:val="both"/>
        <w:rPr>
          <w:rFonts w:ascii="Arial" w:hAnsi="Arial"/>
          <w:caps/>
          <w:noProof w:val="0"/>
        </w:rPr>
      </w:pPr>
    </w:p>
    <w:p w:rsidR="00CC4216" w:rsidRDefault="00CC4216" w:rsidP="006F7C57">
      <w:pPr>
        <w:pStyle w:val="af1"/>
        <w:spacing w:line="306" w:lineRule="exact"/>
        <w:ind w:left="567"/>
        <w:jc w:val="both"/>
        <w:rPr>
          <w:rFonts w:ascii="Arial" w:hAnsi="Arial"/>
          <w:caps/>
          <w:noProof w:val="0"/>
          <w:rtl/>
        </w:rPr>
      </w:pPr>
      <w:r>
        <w:rPr>
          <w:rFonts w:ascii="Arial" w:hAnsi="Arial"/>
          <w:caps/>
          <w:noProof w:val="0"/>
          <w:rtl/>
        </w:rPr>
        <w:t>מטעם התובעים הוגשו גם תצהירים של אחיהם י</w:t>
      </w:r>
      <w:r w:rsidR="006F7C57">
        <w:rPr>
          <w:rFonts w:ascii="Arial" w:hAnsi="Arial" w:hint="cs"/>
          <w:caps/>
          <w:noProof w:val="0"/>
          <w:rtl/>
        </w:rPr>
        <w:t>'</w:t>
      </w:r>
      <w:r>
        <w:rPr>
          <w:rFonts w:ascii="Arial" w:hAnsi="Arial"/>
          <w:caps/>
          <w:noProof w:val="0"/>
          <w:rtl/>
        </w:rPr>
        <w:t xml:space="preserve">; עו"ד יואב ברין, עורך ועד קיום הצוואה (להלן גם – </w:t>
      </w:r>
      <w:r>
        <w:rPr>
          <w:rFonts w:ascii="Arial" w:hAnsi="Arial"/>
          <w:b/>
          <w:bCs/>
          <w:caps/>
          <w:noProof w:val="0"/>
          <w:rtl/>
        </w:rPr>
        <w:t>עו"ד י. ברין</w:t>
      </w:r>
      <w:r>
        <w:rPr>
          <w:rFonts w:ascii="Arial" w:hAnsi="Arial"/>
          <w:caps/>
          <w:noProof w:val="0"/>
          <w:rtl/>
        </w:rPr>
        <w:t xml:space="preserve"> או </w:t>
      </w:r>
      <w:r>
        <w:rPr>
          <w:rFonts w:ascii="Arial" w:hAnsi="Arial"/>
          <w:b/>
          <w:bCs/>
          <w:caps/>
          <w:noProof w:val="0"/>
          <w:rtl/>
        </w:rPr>
        <w:t>עורך הצוואה</w:t>
      </w:r>
      <w:r>
        <w:rPr>
          <w:rFonts w:ascii="Arial" w:hAnsi="Arial"/>
          <w:caps/>
          <w:noProof w:val="0"/>
          <w:rtl/>
        </w:rPr>
        <w:t xml:space="preserve">); עו"ד דוד ברין, עד קיום צוואה (להלן גם – </w:t>
      </w:r>
      <w:r>
        <w:rPr>
          <w:rFonts w:ascii="Arial" w:hAnsi="Arial"/>
          <w:b/>
          <w:bCs/>
          <w:caps/>
          <w:noProof w:val="0"/>
          <w:rtl/>
        </w:rPr>
        <w:t>עו"ד ד. ברין</w:t>
      </w:r>
      <w:r>
        <w:rPr>
          <w:rFonts w:ascii="Arial" w:hAnsi="Arial"/>
          <w:caps/>
          <w:noProof w:val="0"/>
          <w:rtl/>
        </w:rPr>
        <w:t xml:space="preserve"> או </w:t>
      </w:r>
      <w:r>
        <w:rPr>
          <w:rFonts w:ascii="Arial" w:hAnsi="Arial"/>
          <w:b/>
          <w:bCs/>
          <w:caps/>
          <w:noProof w:val="0"/>
          <w:rtl/>
        </w:rPr>
        <w:t>עד קיום הצוואה</w:t>
      </w:r>
      <w:r>
        <w:rPr>
          <w:rFonts w:ascii="Arial" w:hAnsi="Arial"/>
          <w:caps/>
          <w:noProof w:val="0"/>
          <w:rtl/>
        </w:rPr>
        <w:t>); מר א</w:t>
      </w:r>
      <w:r w:rsidR="006F7C57">
        <w:rPr>
          <w:rFonts w:ascii="Arial" w:hAnsi="Arial" w:hint="cs"/>
          <w:caps/>
          <w:noProof w:val="0"/>
          <w:rtl/>
        </w:rPr>
        <w:t>.ל</w:t>
      </w:r>
      <w:r>
        <w:rPr>
          <w:rFonts w:ascii="Arial" w:hAnsi="Arial"/>
          <w:caps/>
          <w:noProof w:val="0"/>
          <w:rtl/>
        </w:rPr>
        <w:t>, אחיו של המנוח (להלן גם –</w:t>
      </w:r>
      <w:r>
        <w:rPr>
          <w:rFonts w:ascii="Arial" w:hAnsi="Arial"/>
          <w:b/>
          <w:bCs/>
          <w:caps/>
          <w:noProof w:val="0"/>
          <w:rtl/>
        </w:rPr>
        <w:t xml:space="preserve"> </w:t>
      </w:r>
      <w:r w:rsidR="006F7C57">
        <w:rPr>
          <w:rFonts w:ascii="Arial" w:hAnsi="Arial" w:hint="cs"/>
          <w:b/>
          <w:bCs/>
          <w:caps/>
          <w:noProof w:val="0"/>
        </w:rPr>
        <w:t>E</w:t>
      </w:r>
      <w:r>
        <w:rPr>
          <w:rFonts w:ascii="Arial" w:hAnsi="Arial"/>
          <w:caps/>
          <w:noProof w:val="0"/>
          <w:rtl/>
        </w:rPr>
        <w:t>);  גב' י</w:t>
      </w:r>
      <w:r w:rsidR="006F7C57">
        <w:rPr>
          <w:rFonts w:ascii="Arial" w:hAnsi="Arial" w:hint="cs"/>
          <w:caps/>
          <w:noProof w:val="0"/>
          <w:rtl/>
        </w:rPr>
        <w:t>.ר</w:t>
      </w:r>
      <w:r>
        <w:rPr>
          <w:rFonts w:ascii="Arial" w:hAnsi="Arial"/>
          <w:caps/>
          <w:noProof w:val="0"/>
          <w:rtl/>
        </w:rPr>
        <w:t xml:space="preserve">, חברה של המנוח (להלן גם – </w:t>
      </w:r>
      <w:r>
        <w:rPr>
          <w:rFonts w:ascii="Arial" w:hAnsi="Arial"/>
          <w:b/>
          <w:bCs/>
          <w:caps/>
          <w:noProof w:val="0"/>
          <w:rtl/>
        </w:rPr>
        <w:t xml:space="preserve">גב' </w:t>
      </w:r>
      <w:r w:rsidR="006F7C57">
        <w:rPr>
          <w:rFonts w:ascii="Arial" w:hAnsi="Arial" w:hint="cs"/>
          <w:b/>
          <w:bCs/>
          <w:caps/>
          <w:noProof w:val="0"/>
          <w:rtl/>
        </w:rPr>
        <w:t>י.ר</w:t>
      </w:r>
      <w:r>
        <w:rPr>
          <w:rFonts w:ascii="Arial" w:hAnsi="Arial"/>
          <w:caps/>
          <w:noProof w:val="0"/>
          <w:rtl/>
        </w:rPr>
        <w:t>); מר ב</w:t>
      </w:r>
      <w:r w:rsidR="006F7C57">
        <w:rPr>
          <w:rFonts w:ascii="Arial" w:hAnsi="Arial" w:hint="cs"/>
          <w:caps/>
          <w:noProof w:val="0"/>
          <w:rtl/>
        </w:rPr>
        <w:t>.ר</w:t>
      </w:r>
      <w:r>
        <w:rPr>
          <w:rFonts w:ascii="Arial" w:hAnsi="Arial"/>
          <w:caps/>
          <w:noProof w:val="0"/>
          <w:rtl/>
        </w:rPr>
        <w:t xml:space="preserve"> חבר של המנוח (להלן גם – </w:t>
      </w:r>
      <w:r>
        <w:rPr>
          <w:rFonts w:ascii="Arial" w:hAnsi="Arial"/>
          <w:b/>
          <w:bCs/>
          <w:caps/>
          <w:noProof w:val="0"/>
          <w:rtl/>
        </w:rPr>
        <w:t xml:space="preserve">מר </w:t>
      </w:r>
      <w:r w:rsidR="006F7C57">
        <w:rPr>
          <w:rFonts w:ascii="Arial" w:hAnsi="Arial" w:hint="cs"/>
          <w:b/>
          <w:bCs/>
          <w:caps/>
          <w:noProof w:val="0"/>
          <w:rtl/>
        </w:rPr>
        <w:t>ב.ר</w:t>
      </w:r>
      <w:r>
        <w:rPr>
          <w:rFonts w:ascii="Arial" w:hAnsi="Arial"/>
          <w:caps/>
          <w:noProof w:val="0"/>
          <w:rtl/>
        </w:rPr>
        <w:t xml:space="preserve">). בנוסף, התובעים זימנו לעדות את עו"ד יוסי מנדלסון אשר המנוח ניפגש עמו לאחר הצוואה (להלן גם – </w:t>
      </w:r>
      <w:r>
        <w:rPr>
          <w:rFonts w:ascii="Arial" w:hAnsi="Arial"/>
          <w:b/>
          <w:bCs/>
          <w:caps/>
          <w:noProof w:val="0"/>
          <w:rtl/>
        </w:rPr>
        <w:t>עו"ד מנדלסון</w:t>
      </w:r>
      <w:r>
        <w:rPr>
          <w:rFonts w:ascii="Arial" w:hAnsi="Arial"/>
          <w:caps/>
          <w:noProof w:val="0"/>
          <w:rtl/>
        </w:rPr>
        <w:t xml:space="preserve">).  </w:t>
      </w:r>
    </w:p>
    <w:p w:rsidR="00CC4216" w:rsidRDefault="00CC4216" w:rsidP="00CC4216">
      <w:pPr>
        <w:pStyle w:val="af1"/>
        <w:spacing w:line="306" w:lineRule="exact"/>
        <w:ind w:left="567"/>
        <w:jc w:val="both"/>
        <w:rPr>
          <w:rFonts w:ascii="Arial" w:hAnsi="Arial"/>
          <w:caps/>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tl/>
        </w:rPr>
      </w:pPr>
      <w:r>
        <w:rPr>
          <w:rFonts w:ascii="Arial" w:hAnsi="Arial"/>
          <w:caps/>
          <w:noProof w:val="0"/>
          <w:rtl/>
        </w:rPr>
        <w:t xml:space="preserve">התקיימו 6 ישיבות הוכחות. </w:t>
      </w:r>
    </w:p>
    <w:p w:rsidR="00CC4216" w:rsidRDefault="00CC4216" w:rsidP="00CC4216">
      <w:pPr>
        <w:pStyle w:val="af1"/>
        <w:spacing w:line="306" w:lineRule="exact"/>
        <w:ind w:left="567"/>
        <w:jc w:val="both"/>
        <w:rPr>
          <w:rFonts w:ascii="Arial" w:hAnsi="Arial"/>
          <w:caps/>
          <w:noProof w:val="0"/>
          <w:rtl/>
        </w:rPr>
      </w:pPr>
    </w:p>
    <w:p w:rsidR="00CC4216" w:rsidRDefault="00CC4216" w:rsidP="006F7C57">
      <w:pPr>
        <w:pStyle w:val="af1"/>
        <w:spacing w:line="306" w:lineRule="exact"/>
        <w:ind w:left="567"/>
        <w:jc w:val="both"/>
        <w:rPr>
          <w:rFonts w:ascii="Arial" w:hAnsi="Arial"/>
          <w:caps/>
          <w:noProof w:val="0"/>
          <w:rtl/>
        </w:rPr>
      </w:pPr>
      <w:r>
        <w:rPr>
          <w:rFonts w:ascii="Arial" w:hAnsi="Arial"/>
          <w:caps/>
          <w:noProof w:val="0"/>
          <w:u w:val="single"/>
          <w:rtl/>
        </w:rPr>
        <w:t>ביום 1.7.2021</w:t>
      </w:r>
      <w:r>
        <w:rPr>
          <w:rFonts w:ascii="Arial" w:hAnsi="Arial"/>
          <w:caps/>
          <w:noProof w:val="0"/>
          <w:rtl/>
        </w:rPr>
        <w:t xml:space="preserve"> נחקרו: </w:t>
      </w:r>
      <w:r>
        <w:rPr>
          <w:rFonts w:ascii="Arial" w:hAnsi="Arial"/>
          <w:b/>
          <w:bCs/>
          <w:caps/>
          <w:noProof w:val="0"/>
          <w:rtl/>
        </w:rPr>
        <w:t xml:space="preserve">מר </w:t>
      </w:r>
      <w:r w:rsidR="006F7C57">
        <w:rPr>
          <w:rFonts w:ascii="Arial" w:hAnsi="Arial" w:hint="cs"/>
          <w:b/>
          <w:bCs/>
          <w:caps/>
          <w:noProof w:val="0"/>
        </w:rPr>
        <w:t>C</w:t>
      </w:r>
      <w:r>
        <w:rPr>
          <w:rFonts w:ascii="Arial" w:hAnsi="Arial"/>
          <w:caps/>
          <w:noProof w:val="0"/>
          <w:rtl/>
        </w:rPr>
        <w:t xml:space="preserve"> (נכתב בטעות מר </w:t>
      </w:r>
      <w:r w:rsidR="006F7C57">
        <w:rPr>
          <w:rFonts w:ascii="Arial" w:hAnsi="Arial" w:hint="cs"/>
          <w:caps/>
          <w:noProof w:val="0"/>
          <w:rtl/>
        </w:rPr>
        <w:t>...</w:t>
      </w:r>
      <w:r>
        <w:rPr>
          <w:rFonts w:ascii="Arial" w:hAnsi="Arial"/>
          <w:caps/>
          <w:noProof w:val="0"/>
          <w:rtl/>
        </w:rPr>
        <w:t xml:space="preserve">- ס.א) (עמ' 35-6); </w:t>
      </w:r>
      <w:r>
        <w:rPr>
          <w:rFonts w:ascii="Arial" w:hAnsi="Arial"/>
          <w:b/>
          <w:bCs/>
          <w:caps/>
          <w:noProof w:val="0"/>
          <w:rtl/>
        </w:rPr>
        <w:t>מר ג</w:t>
      </w:r>
      <w:r w:rsidR="006F7C57">
        <w:rPr>
          <w:rFonts w:ascii="Arial" w:hAnsi="Arial" w:hint="cs"/>
          <w:b/>
          <w:bCs/>
          <w:caps/>
          <w:noProof w:val="0"/>
          <w:rtl/>
        </w:rPr>
        <w:t xml:space="preserve">.ג </w:t>
      </w:r>
      <w:r>
        <w:rPr>
          <w:rFonts w:ascii="Arial" w:hAnsi="Arial"/>
          <w:caps/>
          <w:noProof w:val="0"/>
          <w:rtl/>
        </w:rPr>
        <w:t xml:space="preserve">(עמ' 53-35); </w:t>
      </w:r>
      <w:r>
        <w:rPr>
          <w:rFonts w:ascii="Arial" w:hAnsi="Arial"/>
          <w:b/>
          <w:bCs/>
          <w:caps/>
          <w:noProof w:val="0"/>
          <w:rtl/>
        </w:rPr>
        <w:t xml:space="preserve">מר </w:t>
      </w:r>
      <w:r w:rsidR="006F7C57">
        <w:rPr>
          <w:rFonts w:ascii="Arial" w:hAnsi="Arial" w:hint="cs"/>
          <w:b/>
          <w:bCs/>
          <w:caps/>
          <w:noProof w:val="0"/>
          <w:rtl/>
        </w:rPr>
        <w:t>י.ר</w:t>
      </w:r>
      <w:r>
        <w:rPr>
          <w:rFonts w:ascii="Arial" w:hAnsi="Arial"/>
          <w:caps/>
          <w:noProof w:val="0"/>
          <w:rtl/>
        </w:rPr>
        <w:t xml:space="preserve"> (עמ' 125-53); </w:t>
      </w:r>
      <w:r>
        <w:rPr>
          <w:rFonts w:ascii="Arial" w:hAnsi="Arial"/>
          <w:caps/>
          <w:noProof w:val="0"/>
          <w:u w:val="single"/>
          <w:rtl/>
        </w:rPr>
        <w:t>ביום 5.7.2021</w:t>
      </w:r>
      <w:r>
        <w:rPr>
          <w:rFonts w:ascii="Arial" w:hAnsi="Arial"/>
          <w:caps/>
          <w:noProof w:val="0"/>
          <w:rtl/>
        </w:rPr>
        <w:t xml:space="preserve"> נחקרו:</w:t>
      </w:r>
      <w:r>
        <w:rPr>
          <w:rFonts w:ascii="Arial" w:hAnsi="Arial"/>
          <w:b/>
          <w:bCs/>
          <w:caps/>
          <w:noProof w:val="0"/>
          <w:rtl/>
        </w:rPr>
        <w:t xml:space="preserve"> </w:t>
      </w:r>
      <w:r w:rsidR="006F7C57">
        <w:rPr>
          <w:rFonts w:ascii="Arial" w:hAnsi="Arial" w:hint="cs"/>
          <w:b/>
          <w:bCs/>
          <w:caps/>
          <w:noProof w:val="0"/>
          <w:rtl/>
        </w:rPr>
        <w:t>הרופאה</w:t>
      </w:r>
      <w:r>
        <w:rPr>
          <w:rFonts w:ascii="Arial" w:hAnsi="Arial"/>
          <w:caps/>
          <w:noProof w:val="0"/>
          <w:rtl/>
        </w:rPr>
        <w:t xml:space="preserve"> (עמ' 43-7); </w:t>
      </w:r>
      <w:r>
        <w:rPr>
          <w:rFonts w:ascii="Arial" w:hAnsi="Arial"/>
          <w:b/>
          <w:bCs/>
          <w:caps/>
          <w:noProof w:val="0"/>
          <w:rtl/>
        </w:rPr>
        <w:t>גב' ו</w:t>
      </w:r>
      <w:r w:rsidR="006F7C57">
        <w:rPr>
          <w:rFonts w:ascii="Arial" w:hAnsi="Arial" w:hint="cs"/>
          <w:b/>
          <w:bCs/>
          <w:caps/>
          <w:noProof w:val="0"/>
          <w:rtl/>
        </w:rPr>
        <w:t xml:space="preserve">.ו </w:t>
      </w:r>
      <w:r>
        <w:rPr>
          <w:rFonts w:ascii="Arial" w:hAnsi="Arial"/>
          <w:caps/>
          <w:noProof w:val="0"/>
          <w:rtl/>
        </w:rPr>
        <w:t xml:space="preserve">(עמ' 52-43); </w:t>
      </w:r>
      <w:r>
        <w:rPr>
          <w:rFonts w:ascii="Arial" w:hAnsi="Arial"/>
          <w:b/>
          <w:bCs/>
          <w:caps/>
          <w:noProof w:val="0"/>
          <w:rtl/>
        </w:rPr>
        <w:t>מר ח</w:t>
      </w:r>
      <w:r w:rsidR="006F7C57">
        <w:rPr>
          <w:rFonts w:ascii="Arial" w:hAnsi="Arial" w:hint="cs"/>
          <w:b/>
          <w:bCs/>
          <w:caps/>
          <w:noProof w:val="0"/>
          <w:rtl/>
        </w:rPr>
        <w:t>.ח.</w:t>
      </w:r>
      <w:r>
        <w:rPr>
          <w:rFonts w:ascii="Arial" w:hAnsi="Arial"/>
          <w:caps/>
          <w:noProof w:val="0"/>
          <w:rtl/>
        </w:rPr>
        <w:t xml:space="preserve"> (עמ' 58-52); </w:t>
      </w:r>
      <w:r>
        <w:rPr>
          <w:rFonts w:ascii="Arial" w:hAnsi="Arial"/>
          <w:caps/>
          <w:noProof w:val="0"/>
          <w:u w:val="single"/>
          <w:rtl/>
        </w:rPr>
        <w:t>ביום 6.3.2022</w:t>
      </w:r>
      <w:r>
        <w:rPr>
          <w:rFonts w:ascii="Arial" w:hAnsi="Arial"/>
          <w:caps/>
          <w:noProof w:val="0"/>
          <w:rtl/>
        </w:rPr>
        <w:t xml:space="preserve"> נחקרו: </w:t>
      </w:r>
      <w:r>
        <w:rPr>
          <w:rFonts w:ascii="Arial" w:hAnsi="Arial"/>
          <w:b/>
          <w:bCs/>
          <w:caps/>
          <w:noProof w:val="0"/>
          <w:rtl/>
        </w:rPr>
        <w:t>עו"ד מנדלסון</w:t>
      </w:r>
      <w:r>
        <w:rPr>
          <w:rFonts w:ascii="Arial" w:hAnsi="Arial"/>
          <w:caps/>
          <w:noProof w:val="0"/>
          <w:rtl/>
        </w:rPr>
        <w:t xml:space="preserve"> (עמ' 66-60); הנתבעת 2 (עמ' 99-66); </w:t>
      </w:r>
      <w:r>
        <w:rPr>
          <w:rFonts w:ascii="Arial" w:hAnsi="Arial"/>
          <w:b/>
          <w:bCs/>
          <w:caps/>
          <w:noProof w:val="0"/>
          <w:rtl/>
        </w:rPr>
        <w:t>הנתבעת 1</w:t>
      </w:r>
      <w:r>
        <w:rPr>
          <w:rFonts w:ascii="Arial" w:hAnsi="Arial"/>
          <w:caps/>
          <w:noProof w:val="0"/>
          <w:rtl/>
        </w:rPr>
        <w:t xml:space="preserve"> (עמ' 134-100); </w:t>
      </w:r>
      <w:r>
        <w:rPr>
          <w:rFonts w:ascii="Arial" w:hAnsi="Arial"/>
          <w:caps/>
          <w:noProof w:val="0"/>
          <w:u w:val="single"/>
          <w:rtl/>
        </w:rPr>
        <w:t>ביום 8.3.2022</w:t>
      </w:r>
      <w:r>
        <w:rPr>
          <w:rFonts w:ascii="Arial" w:hAnsi="Arial"/>
          <w:caps/>
          <w:noProof w:val="0"/>
          <w:rtl/>
        </w:rPr>
        <w:t xml:space="preserve"> נחקרו: </w:t>
      </w:r>
      <w:r>
        <w:rPr>
          <w:rFonts w:ascii="Arial" w:hAnsi="Arial"/>
          <w:b/>
          <w:bCs/>
          <w:caps/>
          <w:noProof w:val="0"/>
          <w:rtl/>
        </w:rPr>
        <w:t xml:space="preserve">הנתבעת 1 </w:t>
      </w:r>
      <w:r>
        <w:rPr>
          <w:rFonts w:ascii="Arial" w:hAnsi="Arial"/>
          <w:caps/>
          <w:noProof w:val="0"/>
          <w:rtl/>
        </w:rPr>
        <w:t xml:space="preserve">(עמ' 183-136); </w:t>
      </w:r>
      <w:r>
        <w:rPr>
          <w:rFonts w:ascii="Arial" w:hAnsi="Arial"/>
          <w:b/>
          <w:bCs/>
          <w:caps/>
          <w:noProof w:val="0"/>
          <w:rtl/>
        </w:rPr>
        <w:t>עו"ד ד. ברין</w:t>
      </w:r>
      <w:r>
        <w:rPr>
          <w:rFonts w:ascii="Arial" w:hAnsi="Arial"/>
          <w:caps/>
          <w:noProof w:val="0"/>
          <w:rtl/>
        </w:rPr>
        <w:t xml:space="preserve"> (עמ' 185-184); </w:t>
      </w:r>
      <w:r>
        <w:rPr>
          <w:rFonts w:ascii="Arial" w:hAnsi="Arial"/>
          <w:b/>
          <w:bCs/>
          <w:caps/>
          <w:noProof w:val="0"/>
          <w:rtl/>
        </w:rPr>
        <w:t xml:space="preserve">גב' </w:t>
      </w:r>
      <w:r w:rsidR="006F7C57">
        <w:rPr>
          <w:rFonts w:ascii="Arial" w:hAnsi="Arial" w:hint="cs"/>
          <w:b/>
          <w:bCs/>
          <w:caps/>
          <w:noProof w:val="0"/>
          <w:rtl/>
        </w:rPr>
        <w:t>י.ר</w:t>
      </w:r>
      <w:r>
        <w:rPr>
          <w:rFonts w:ascii="Arial" w:hAnsi="Arial"/>
          <w:b/>
          <w:bCs/>
          <w:caps/>
          <w:noProof w:val="0"/>
          <w:rtl/>
        </w:rPr>
        <w:t xml:space="preserve"> </w:t>
      </w:r>
      <w:r>
        <w:rPr>
          <w:rFonts w:ascii="Arial" w:hAnsi="Arial"/>
          <w:caps/>
          <w:noProof w:val="0"/>
          <w:rtl/>
        </w:rPr>
        <w:t xml:space="preserve">(עמ' 192-185); </w:t>
      </w:r>
      <w:r>
        <w:rPr>
          <w:rFonts w:ascii="Arial" w:hAnsi="Arial"/>
          <w:b/>
          <w:bCs/>
          <w:caps/>
          <w:noProof w:val="0"/>
          <w:rtl/>
        </w:rPr>
        <w:t>עו"ד י. ברין</w:t>
      </w:r>
      <w:r>
        <w:rPr>
          <w:rFonts w:ascii="Arial" w:hAnsi="Arial"/>
          <w:caps/>
          <w:noProof w:val="0"/>
          <w:rtl/>
        </w:rPr>
        <w:t xml:space="preserve"> (עמ' 211-192); </w:t>
      </w:r>
      <w:r>
        <w:rPr>
          <w:rFonts w:ascii="Arial" w:hAnsi="Arial"/>
          <w:caps/>
          <w:noProof w:val="0"/>
          <w:u w:val="single"/>
          <w:rtl/>
        </w:rPr>
        <w:t>ביום 13.3.2022</w:t>
      </w:r>
      <w:r>
        <w:rPr>
          <w:rFonts w:ascii="Arial" w:hAnsi="Arial"/>
          <w:caps/>
          <w:noProof w:val="0"/>
          <w:rtl/>
        </w:rPr>
        <w:t xml:space="preserve"> נחקרו </w:t>
      </w:r>
      <w:r>
        <w:rPr>
          <w:rFonts w:ascii="Arial" w:hAnsi="Arial"/>
          <w:b/>
          <w:bCs/>
          <w:caps/>
          <w:noProof w:val="0"/>
          <w:rtl/>
        </w:rPr>
        <w:t xml:space="preserve">מר </w:t>
      </w:r>
      <w:r w:rsidR="006F7C57">
        <w:rPr>
          <w:rFonts w:ascii="Arial" w:hAnsi="Arial" w:hint="cs"/>
          <w:b/>
          <w:bCs/>
          <w:caps/>
          <w:noProof w:val="0"/>
          <w:rtl/>
        </w:rPr>
        <w:t xml:space="preserve">ב.ר </w:t>
      </w:r>
      <w:r>
        <w:rPr>
          <w:rFonts w:ascii="Arial" w:hAnsi="Arial"/>
          <w:caps/>
          <w:noProof w:val="0"/>
          <w:rtl/>
        </w:rPr>
        <w:t>(עמ' 217-212);</w:t>
      </w:r>
      <w:r>
        <w:rPr>
          <w:rFonts w:ascii="Arial" w:hAnsi="Arial"/>
          <w:b/>
          <w:bCs/>
          <w:caps/>
          <w:noProof w:val="0"/>
          <w:rtl/>
        </w:rPr>
        <w:t xml:space="preserve"> </w:t>
      </w:r>
      <w:r w:rsidR="006F7C57">
        <w:rPr>
          <w:rFonts w:ascii="Arial" w:hAnsi="Arial" w:hint="cs"/>
          <w:b/>
          <w:bCs/>
          <w:caps/>
          <w:noProof w:val="0"/>
        </w:rPr>
        <w:t xml:space="preserve">E </w:t>
      </w:r>
      <w:r>
        <w:rPr>
          <w:rFonts w:ascii="Arial" w:hAnsi="Arial"/>
          <w:caps/>
          <w:noProof w:val="0"/>
          <w:rtl/>
        </w:rPr>
        <w:t xml:space="preserve"> (עמ' 225-217), התובע 1 (עמ' 277-225); </w:t>
      </w:r>
      <w:r>
        <w:rPr>
          <w:rFonts w:ascii="Arial" w:hAnsi="Arial"/>
          <w:caps/>
          <w:noProof w:val="0"/>
          <w:u w:val="single"/>
          <w:rtl/>
        </w:rPr>
        <w:t>ביום 27.3.2022</w:t>
      </w:r>
      <w:r>
        <w:rPr>
          <w:rFonts w:ascii="Arial" w:hAnsi="Arial"/>
          <w:caps/>
          <w:noProof w:val="0"/>
          <w:rtl/>
        </w:rPr>
        <w:t xml:space="preserve"> נחקרו: </w:t>
      </w:r>
      <w:r w:rsidR="006F7C57" w:rsidRPr="006F7C57">
        <w:rPr>
          <w:rFonts w:ascii="Arial" w:hAnsi="Arial" w:hint="cs"/>
          <w:b/>
          <w:bCs/>
          <w:caps/>
          <w:noProof w:val="0"/>
          <w:rtl/>
        </w:rPr>
        <w:t>הרופאה</w:t>
      </w:r>
      <w:r>
        <w:rPr>
          <w:rFonts w:ascii="Arial" w:hAnsi="Arial"/>
          <w:caps/>
          <w:noProof w:val="0"/>
          <w:rtl/>
        </w:rPr>
        <w:t xml:space="preserve"> (עמ' 318- 281); התובע 2 (עמ' 345-319); </w:t>
      </w:r>
      <w:r>
        <w:rPr>
          <w:rFonts w:ascii="Arial" w:hAnsi="Arial"/>
          <w:b/>
          <w:bCs/>
          <w:caps/>
          <w:noProof w:val="0"/>
          <w:rtl/>
        </w:rPr>
        <w:t>י</w:t>
      </w:r>
      <w:r w:rsidR="006F7C57">
        <w:rPr>
          <w:rFonts w:ascii="Arial" w:hAnsi="Arial" w:hint="cs"/>
          <w:b/>
          <w:bCs/>
          <w:caps/>
          <w:noProof w:val="0"/>
          <w:rtl/>
        </w:rPr>
        <w:t>'</w:t>
      </w:r>
      <w:r>
        <w:rPr>
          <w:rFonts w:ascii="Arial" w:hAnsi="Arial"/>
          <w:caps/>
          <w:noProof w:val="0"/>
          <w:rtl/>
        </w:rPr>
        <w:t xml:space="preserve"> (עמ' 354-345). </w:t>
      </w:r>
    </w:p>
    <w:p w:rsidR="00CC4216" w:rsidRDefault="00CC4216" w:rsidP="00CC4216">
      <w:pPr>
        <w:pStyle w:val="af1"/>
        <w:spacing w:line="306" w:lineRule="exact"/>
        <w:ind w:left="567"/>
        <w:jc w:val="both"/>
        <w:rPr>
          <w:rFonts w:ascii="Arial" w:hAnsi="Arial"/>
          <w:caps/>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לאחר מספר ארכות הוגשו סיכומים בכתב (החלטות מהימים 21.2.2023, 12.3.2023, 18.5.2023, 19.6.2023, 17.7.2023, 27.9.2023); ניתן כעת פסק הדין.</w:t>
      </w:r>
    </w:p>
    <w:p w:rsidR="00CC4216" w:rsidRDefault="00CC4216" w:rsidP="00CC4216">
      <w:pPr>
        <w:spacing w:line="306" w:lineRule="exact"/>
        <w:jc w:val="both"/>
        <w:rPr>
          <w:rFonts w:ascii="Arial" w:hAnsi="Arial"/>
          <w:b/>
          <w:bCs/>
          <w:caps/>
          <w:noProof w:val="0"/>
          <w:u w:val="single"/>
          <w:rtl/>
        </w:rPr>
      </w:pPr>
    </w:p>
    <w:p w:rsidR="00CC4216" w:rsidRDefault="00CC4216" w:rsidP="00CC4216">
      <w:pPr>
        <w:spacing w:line="306" w:lineRule="exact"/>
        <w:jc w:val="both"/>
        <w:rPr>
          <w:rFonts w:ascii="Arial" w:hAnsi="Arial"/>
          <w:b/>
          <w:bCs/>
          <w:caps/>
          <w:noProof w:val="0"/>
          <w:u w:val="single"/>
          <w:rtl/>
        </w:rPr>
      </w:pPr>
    </w:p>
    <w:p w:rsidR="00CC4216" w:rsidRDefault="00CC4216" w:rsidP="00CC4216">
      <w:pPr>
        <w:spacing w:line="306" w:lineRule="exact"/>
        <w:jc w:val="both"/>
        <w:rPr>
          <w:rFonts w:ascii="Arial" w:hAnsi="Arial"/>
          <w:b/>
          <w:bCs/>
          <w:caps/>
          <w:noProof w:val="0"/>
          <w:u w:val="single"/>
          <w:rtl/>
        </w:rPr>
      </w:pPr>
      <w:r>
        <w:rPr>
          <w:rFonts w:ascii="Arial" w:hAnsi="Arial"/>
          <w:b/>
          <w:bCs/>
          <w:caps/>
          <w:noProof w:val="0"/>
          <w:u w:val="single"/>
          <w:rtl/>
        </w:rPr>
        <w:t>תמצית טענות הצדדים</w:t>
      </w:r>
    </w:p>
    <w:p w:rsidR="00CC4216" w:rsidRDefault="00CC4216" w:rsidP="00CC4216">
      <w:pPr>
        <w:spacing w:line="306" w:lineRule="exact"/>
        <w:jc w:val="both"/>
        <w:rPr>
          <w:rFonts w:ascii="Arial" w:hAnsi="Arial"/>
          <w:b/>
          <w:bCs/>
          <w:caps/>
          <w:noProof w:val="0"/>
          <w:u w:val="single"/>
        </w:rPr>
      </w:pPr>
    </w:p>
    <w:p w:rsidR="00CC4216" w:rsidRDefault="00CC4216" w:rsidP="00CC4216">
      <w:pPr>
        <w:pStyle w:val="af1"/>
        <w:numPr>
          <w:ilvl w:val="0"/>
          <w:numId w:val="2"/>
        </w:numPr>
        <w:spacing w:line="306" w:lineRule="exact"/>
        <w:ind w:left="567" w:hanging="567"/>
        <w:jc w:val="both"/>
        <w:rPr>
          <w:rFonts w:ascii="Arial" w:hAnsi="Arial"/>
          <w:caps/>
          <w:noProof w:val="0"/>
          <w:rtl/>
        </w:rPr>
      </w:pPr>
      <w:r>
        <w:rPr>
          <w:rFonts w:ascii="Arial" w:hAnsi="Arial"/>
          <w:caps/>
          <w:noProof w:val="0"/>
          <w:rtl/>
        </w:rPr>
        <w:t>הנתבעות טוענות כי:</w:t>
      </w:r>
    </w:p>
    <w:p w:rsidR="00CC4216" w:rsidRDefault="00CC4216" w:rsidP="00CC4216">
      <w:pPr>
        <w:pStyle w:val="af1"/>
        <w:spacing w:line="306" w:lineRule="exact"/>
        <w:ind w:left="567"/>
        <w:jc w:val="both"/>
        <w:rPr>
          <w:rFonts w:ascii="Arial" w:hAnsi="Arial"/>
          <w:caps/>
          <w:noProof w:val="0"/>
          <w:rtl/>
        </w:rPr>
      </w:pPr>
      <w:r>
        <w:rPr>
          <w:rFonts w:ascii="Arial" w:hAnsi="Arial"/>
          <w:caps/>
          <w:noProof w:val="0"/>
          <w:rtl/>
        </w:rPr>
        <w:t xml:space="preserve"> </w:t>
      </w:r>
    </w:p>
    <w:p w:rsidR="00CC4216" w:rsidRDefault="00CC4216" w:rsidP="00CC4216">
      <w:pPr>
        <w:pStyle w:val="af1"/>
        <w:numPr>
          <w:ilvl w:val="0"/>
          <w:numId w:val="4"/>
        </w:numPr>
        <w:spacing w:line="306" w:lineRule="exact"/>
        <w:jc w:val="both"/>
        <w:rPr>
          <w:rFonts w:ascii="Arial" w:hAnsi="Arial"/>
          <w:caps/>
          <w:noProof w:val="0"/>
          <w:rtl/>
        </w:rPr>
      </w:pPr>
      <w:r>
        <w:rPr>
          <w:rFonts w:ascii="Arial" w:hAnsi="Arial"/>
          <w:caps/>
          <w:noProof w:val="0"/>
          <w:rtl/>
        </w:rPr>
        <w:lastRenderedPageBreak/>
        <w:t xml:space="preserve">מצבו הרפואי של המנוח בזמן הסמוך לעריכת הצוואה, בצירוף השגגות שנפלו בגוף הצוואה ובהליך עריכתה, ולבסוף הימנעות המבקשים מעריכת חוות דעת רפואית לעת החתימה, חרף ידיעתם על מחלת אביהם, מטילים צל כבד על יכולת המנוח לתת דבר צוואה; הוכח העדר כשירותו של המנוח לעריכת צוואה או לכל הפחות התערערה חזקת הכשירות. </w:t>
      </w:r>
    </w:p>
    <w:p w:rsidR="00CC4216" w:rsidRDefault="00CC4216" w:rsidP="00CC4216">
      <w:pPr>
        <w:pStyle w:val="af1"/>
        <w:spacing w:line="306" w:lineRule="exact"/>
        <w:ind w:left="927"/>
        <w:jc w:val="both"/>
        <w:rPr>
          <w:rFonts w:ascii="Arial" w:hAnsi="Arial"/>
          <w:caps/>
          <w:noProof w:val="0"/>
        </w:rPr>
      </w:pPr>
    </w:p>
    <w:p w:rsidR="00CC4216" w:rsidRDefault="00CC4216" w:rsidP="00CC4216">
      <w:pPr>
        <w:pStyle w:val="af1"/>
        <w:numPr>
          <w:ilvl w:val="0"/>
          <w:numId w:val="4"/>
        </w:numPr>
        <w:spacing w:line="306" w:lineRule="exact"/>
        <w:jc w:val="both"/>
        <w:rPr>
          <w:rFonts w:ascii="Arial" w:hAnsi="Arial"/>
          <w:caps/>
          <w:noProof w:val="0"/>
        </w:rPr>
      </w:pPr>
      <w:r>
        <w:rPr>
          <w:rFonts w:ascii="Arial" w:hAnsi="Arial"/>
          <w:caps/>
          <w:noProof w:val="0"/>
          <w:rtl/>
        </w:rPr>
        <w:t xml:space="preserve">המנוח "זקן מוחלש" לא במצב שניתן להביאו בפני עורך דין שלא ראה אותו שנים ארוכות ומחתים אותו על צוואה מבולבלת שתכנה מעיד על נסיגה קשה אצל המנוח שלא היה חותם, אם היה כשיר, על מסמך כזה שאפילו לא קרא. </w:t>
      </w:r>
    </w:p>
    <w:p w:rsidR="00CC4216" w:rsidRDefault="00CC4216" w:rsidP="00CC4216">
      <w:pPr>
        <w:pStyle w:val="af1"/>
        <w:spacing w:line="306" w:lineRule="exact"/>
        <w:ind w:left="927"/>
        <w:jc w:val="both"/>
        <w:rPr>
          <w:rFonts w:ascii="Arial" w:hAnsi="Arial"/>
          <w:caps/>
          <w:noProof w:val="0"/>
        </w:rPr>
      </w:pPr>
      <w:r>
        <w:rPr>
          <w:rFonts w:ascii="Arial" w:hAnsi="Arial"/>
          <w:caps/>
          <w:noProof w:val="0"/>
        </w:rPr>
        <w:t xml:space="preserve"> </w:t>
      </w:r>
    </w:p>
    <w:p w:rsidR="00CC4216" w:rsidRDefault="00CC4216" w:rsidP="00CC4216">
      <w:pPr>
        <w:pStyle w:val="af1"/>
        <w:numPr>
          <w:ilvl w:val="0"/>
          <w:numId w:val="4"/>
        </w:numPr>
        <w:spacing w:line="306" w:lineRule="exact"/>
        <w:jc w:val="both"/>
        <w:rPr>
          <w:rFonts w:ascii="Arial" w:hAnsi="Arial"/>
          <w:caps/>
          <w:noProof w:val="0"/>
        </w:rPr>
      </w:pPr>
      <w:r>
        <w:rPr>
          <w:rFonts w:ascii="Arial" w:hAnsi="Arial"/>
          <w:caps/>
          <w:noProof w:val="0"/>
          <w:rtl/>
        </w:rPr>
        <w:t>התובע 1 היה מעורב "באופן אחר" בעריכת הצוואה – מלבה את מצב של המנוח, מחריף את מצבו, מדרדר את המנוח באופן שמשנה את התנהלות המנוח באופן חריג, והמנוח הושפע השפעה לא הוגנת.</w:t>
      </w:r>
    </w:p>
    <w:p w:rsidR="00CC4216" w:rsidRDefault="00CC4216" w:rsidP="00CC4216">
      <w:pPr>
        <w:pStyle w:val="af1"/>
        <w:rPr>
          <w:rFonts w:ascii="Arial" w:hAnsi="Arial"/>
          <w:caps/>
          <w:noProof w:val="0"/>
        </w:rPr>
      </w:pPr>
    </w:p>
    <w:p w:rsidR="00CC4216" w:rsidRDefault="00CC4216" w:rsidP="00CC4216">
      <w:pPr>
        <w:pStyle w:val="af1"/>
        <w:numPr>
          <w:ilvl w:val="0"/>
          <w:numId w:val="4"/>
        </w:numPr>
        <w:spacing w:line="306" w:lineRule="exact"/>
        <w:jc w:val="both"/>
        <w:rPr>
          <w:rFonts w:ascii="Arial" w:hAnsi="Arial"/>
          <w:caps/>
          <w:noProof w:val="0"/>
        </w:rPr>
      </w:pPr>
      <w:r>
        <w:rPr>
          <w:rFonts w:ascii="Arial" w:hAnsi="Arial"/>
          <w:caps/>
          <w:noProof w:val="0"/>
          <w:rtl/>
        </w:rPr>
        <w:t xml:space="preserve">במקרה דנן יש ליישם את הלכת 'החוטים השזורים' ולקבל את ההתנגדות לקיומה של הצוואה. </w:t>
      </w:r>
    </w:p>
    <w:p w:rsidR="00CC4216" w:rsidRDefault="00CC4216" w:rsidP="00CC4216">
      <w:pPr>
        <w:spacing w:line="360" w:lineRule="auto"/>
        <w:jc w:val="both"/>
        <w:rPr>
          <w:rFonts w:ascii="Arial" w:hAnsi="Arial"/>
          <w:caps/>
          <w:noProof w:val="0"/>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התובעים טוענים כי:</w:t>
      </w:r>
    </w:p>
    <w:p w:rsidR="00CC4216" w:rsidRDefault="00CC4216" w:rsidP="00CC4216">
      <w:pPr>
        <w:pStyle w:val="af1"/>
        <w:spacing w:line="306" w:lineRule="exact"/>
        <w:ind w:left="567"/>
        <w:jc w:val="both"/>
        <w:rPr>
          <w:rFonts w:ascii="Arial" w:hAnsi="Arial"/>
          <w:caps/>
          <w:noProof w:val="0"/>
          <w:rtl/>
        </w:rPr>
      </w:pPr>
      <w:r>
        <w:rPr>
          <w:rFonts w:ascii="Arial" w:hAnsi="Arial"/>
          <w:caps/>
          <w:noProof w:val="0"/>
          <w:rtl/>
        </w:rPr>
        <w:t xml:space="preserve"> </w:t>
      </w:r>
    </w:p>
    <w:p w:rsidR="00CC4216" w:rsidRDefault="00CC4216" w:rsidP="00CC4216">
      <w:pPr>
        <w:pStyle w:val="af1"/>
        <w:numPr>
          <w:ilvl w:val="0"/>
          <w:numId w:val="6"/>
        </w:numPr>
        <w:spacing w:line="306" w:lineRule="exact"/>
        <w:jc w:val="both"/>
        <w:rPr>
          <w:rFonts w:ascii="Arial" w:hAnsi="Arial"/>
          <w:caps/>
          <w:noProof w:val="0"/>
          <w:rtl/>
        </w:rPr>
      </w:pPr>
      <w:r>
        <w:rPr>
          <w:rFonts w:ascii="Arial" w:hAnsi="Arial"/>
          <w:caps/>
          <w:noProof w:val="0"/>
          <w:rtl/>
        </w:rPr>
        <w:t>הנתבעות לא הוכיחו כי במועד עריכתה של הצוואה לא היה המנוח כשיר לצוות; כשירותו של המנוח בעת עריכת הצוואה ואף הרבה לאחריה, הוכחה באמצעות עדויות, לרבות עדויות שהביאו הנתבעות.</w:t>
      </w:r>
    </w:p>
    <w:p w:rsidR="00CC4216" w:rsidRDefault="00CC4216" w:rsidP="00CC4216">
      <w:pPr>
        <w:pStyle w:val="af1"/>
        <w:spacing w:line="306" w:lineRule="exact"/>
        <w:ind w:left="927"/>
        <w:jc w:val="both"/>
        <w:rPr>
          <w:rFonts w:ascii="Arial" w:hAnsi="Arial"/>
          <w:caps/>
          <w:noProof w:val="0"/>
        </w:rPr>
      </w:pPr>
      <w:r>
        <w:rPr>
          <w:rFonts w:ascii="Arial" w:hAnsi="Arial"/>
          <w:caps/>
          <w:noProof w:val="0"/>
          <w:rtl/>
        </w:rPr>
        <w:t xml:space="preserve"> </w:t>
      </w:r>
    </w:p>
    <w:p w:rsidR="00CC4216" w:rsidRDefault="00CC4216" w:rsidP="006F7C57">
      <w:pPr>
        <w:pStyle w:val="af1"/>
        <w:numPr>
          <w:ilvl w:val="0"/>
          <w:numId w:val="6"/>
        </w:numPr>
        <w:spacing w:line="306" w:lineRule="exact"/>
        <w:jc w:val="both"/>
        <w:rPr>
          <w:rFonts w:ascii="Arial" w:hAnsi="Arial"/>
          <w:caps/>
          <w:noProof w:val="0"/>
          <w:rtl/>
        </w:rPr>
      </w:pPr>
      <w:r>
        <w:rPr>
          <w:rFonts w:ascii="Arial" w:hAnsi="Arial"/>
          <w:caps/>
          <w:noProof w:val="0"/>
          <w:rtl/>
        </w:rPr>
        <w:t xml:space="preserve">הנתבעות נמנעו מלעתור למינוי מומחה מטעם בית המשפט. תחת זאת, הוזמנה </w:t>
      </w:r>
      <w:r w:rsidR="006F7C57">
        <w:rPr>
          <w:rFonts w:ascii="Arial" w:hAnsi="Arial" w:hint="cs"/>
          <w:caps/>
          <w:noProof w:val="0"/>
          <w:rtl/>
        </w:rPr>
        <w:t xml:space="preserve">הרופאה </w:t>
      </w:r>
      <w:r>
        <w:rPr>
          <w:rFonts w:ascii="Arial" w:hAnsi="Arial"/>
          <w:caps/>
          <w:noProof w:val="0"/>
          <w:rtl/>
        </w:rPr>
        <w:t xml:space="preserve"> להעיד מטעם הנתבעות ותעודות רופא שניתנו על ידה הוגשו. גם בהנחה שהמסמכים הרפואיים של </w:t>
      </w:r>
      <w:r w:rsidR="006F7C57">
        <w:rPr>
          <w:rFonts w:ascii="Arial" w:hAnsi="Arial" w:hint="cs"/>
          <w:caps/>
          <w:noProof w:val="0"/>
          <w:rtl/>
        </w:rPr>
        <w:t>הרופאה</w:t>
      </w:r>
      <w:r>
        <w:rPr>
          <w:rFonts w:ascii="Arial" w:hAnsi="Arial"/>
          <w:caps/>
          <w:noProof w:val="0"/>
          <w:rtl/>
        </w:rPr>
        <w:t xml:space="preserve"> וחקירתה היו הראיות היחידות לא הורם נטל השכנוע, כל שכן לאור אינספור ראיות ועדים אחרים. </w:t>
      </w:r>
    </w:p>
    <w:p w:rsidR="00CC4216" w:rsidRDefault="00CC4216" w:rsidP="00CC4216">
      <w:pPr>
        <w:pStyle w:val="af1"/>
        <w:rPr>
          <w:rFonts w:ascii="Arial" w:hAnsi="Arial"/>
          <w:caps/>
          <w:noProof w:val="0"/>
        </w:rPr>
      </w:pPr>
    </w:p>
    <w:p w:rsidR="00CC4216" w:rsidRDefault="00CC4216" w:rsidP="00CC4216">
      <w:pPr>
        <w:pStyle w:val="af1"/>
        <w:numPr>
          <w:ilvl w:val="0"/>
          <w:numId w:val="6"/>
        </w:numPr>
        <w:spacing w:line="306" w:lineRule="exact"/>
        <w:jc w:val="both"/>
        <w:rPr>
          <w:rFonts w:ascii="Arial" w:hAnsi="Arial"/>
          <w:caps/>
          <w:noProof w:val="0"/>
        </w:rPr>
      </w:pPr>
      <w:r>
        <w:rPr>
          <w:rFonts w:ascii="Arial" w:hAnsi="Arial"/>
          <w:caps/>
          <w:noProof w:val="0"/>
          <w:rtl/>
        </w:rPr>
        <w:t>הוכח כי הצוואה משקפת את רצונו החופשי של המנוח ולא מתקיימת כל עילה לפסילתה.</w:t>
      </w:r>
    </w:p>
    <w:p w:rsidR="00CC4216" w:rsidRDefault="00CC4216" w:rsidP="00CC4216">
      <w:pPr>
        <w:pStyle w:val="af1"/>
        <w:rPr>
          <w:rFonts w:ascii="Arial" w:hAnsi="Arial"/>
          <w:caps/>
          <w:noProof w:val="0"/>
        </w:rPr>
      </w:pPr>
    </w:p>
    <w:p w:rsidR="00CC4216" w:rsidRDefault="00CC4216" w:rsidP="00CC4216">
      <w:pPr>
        <w:pStyle w:val="af1"/>
        <w:numPr>
          <w:ilvl w:val="0"/>
          <w:numId w:val="6"/>
        </w:numPr>
        <w:spacing w:line="306" w:lineRule="exact"/>
        <w:jc w:val="both"/>
        <w:rPr>
          <w:rFonts w:ascii="Arial" w:hAnsi="Arial"/>
          <w:caps/>
          <w:noProof w:val="0"/>
        </w:rPr>
      </w:pPr>
      <w:r>
        <w:rPr>
          <w:rFonts w:ascii="Arial" w:hAnsi="Arial"/>
          <w:caps/>
          <w:noProof w:val="0"/>
          <w:rtl/>
        </w:rPr>
        <w:t xml:space="preserve">הטענה על מעורבות בעריכת הצוואה היא טענת סרק. </w:t>
      </w:r>
    </w:p>
    <w:p w:rsidR="00CC4216" w:rsidRDefault="00CC4216" w:rsidP="00CC4216">
      <w:pPr>
        <w:pStyle w:val="af1"/>
        <w:rPr>
          <w:rFonts w:ascii="Arial" w:hAnsi="Arial"/>
          <w:caps/>
          <w:noProof w:val="0"/>
        </w:rPr>
      </w:pPr>
    </w:p>
    <w:p w:rsidR="00CC4216" w:rsidRDefault="00CC4216" w:rsidP="00CC4216">
      <w:pPr>
        <w:pStyle w:val="af1"/>
        <w:numPr>
          <w:ilvl w:val="0"/>
          <w:numId w:val="6"/>
        </w:numPr>
        <w:spacing w:line="306" w:lineRule="exact"/>
        <w:jc w:val="both"/>
        <w:rPr>
          <w:rFonts w:ascii="Arial" w:hAnsi="Arial"/>
          <w:caps/>
          <w:noProof w:val="0"/>
        </w:rPr>
      </w:pPr>
      <w:r>
        <w:rPr>
          <w:rFonts w:ascii="Arial" w:hAnsi="Arial"/>
          <w:caps/>
          <w:noProof w:val="0"/>
          <w:rtl/>
        </w:rPr>
        <w:t xml:space="preserve">אין צורך להידרש להלכת ה'חוטים השזורים'. </w:t>
      </w:r>
    </w:p>
    <w:p w:rsidR="00CC4216" w:rsidRDefault="00CC4216" w:rsidP="00CC4216">
      <w:pPr>
        <w:spacing w:line="360" w:lineRule="auto"/>
        <w:jc w:val="both"/>
        <w:rPr>
          <w:rFonts w:ascii="Arial" w:hAnsi="Arial"/>
          <w:b/>
          <w:bCs/>
          <w:caps/>
          <w:noProof w:val="0"/>
          <w:u w:val="single"/>
          <w:rtl/>
        </w:rPr>
      </w:pPr>
    </w:p>
    <w:p w:rsidR="00CC4216" w:rsidRDefault="00CC4216" w:rsidP="00CC4216">
      <w:pPr>
        <w:spacing w:line="360" w:lineRule="auto"/>
        <w:jc w:val="both"/>
        <w:rPr>
          <w:rFonts w:ascii="Arial" w:hAnsi="Arial"/>
          <w:b/>
          <w:bCs/>
          <w:caps/>
          <w:noProof w:val="0"/>
          <w:u w:val="single"/>
          <w:rtl/>
        </w:rPr>
      </w:pPr>
    </w:p>
    <w:p w:rsidR="00CC4216" w:rsidRDefault="00CC4216" w:rsidP="00CC4216">
      <w:pPr>
        <w:spacing w:line="360" w:lineRule="auto"/>
        <w:jc w:val="both"/>
        <w:rPr>
          <w:rFonts w:ascii="Arial" w:hAnsi="Arial"/>
          <w:b/>
          <w:bCs/>
          <w:caps/>
          <w:noProof w:val="0"/>
          <w:u w:val="single"/>
        </w:rPr>
      </w:pPr>
      <w:r>
        <w:rPr>
          <w:rFonts w:ascii="Arial" w:hAnsi="Arial"/>
          <w:b/>
          <w:bCs/>
          <w:caps/>
          <w:noProof w:val="0"/>
          <w:u w:val="single"/>
          <w:rtl/>
        </w:rPr>
        <w:t>דיון והכרעה</w:t>
      </w: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 xml:space="preserve">עילות ההתנגדות המרכזיות לפסלות הצוואה, כפי שהן עולות מסיכומי הצדדים, הן כדלקמן: </w:t>
      </w:r>
    </w:p>
    <w:p w:rsidR="00CC4216" w:rsidRDefault="00CC4216" w:rsidP="00CC4216">
      <w:pPr>
        <w:pStyle w:val="af1"/>
        <w:numPr>
          <w:ilvl w:val="0"/>
          <w:numId w:val="8"/>
        </w:numPr>
        <w:spacing w:line="306" w:lineRule="exact"/>
        <w:jc w:val="both"/>
        <w:rPr>
          <w:rFonts w:ascii="Arial" w:hAnsi="Arial"/>
          <w:caps/>
          <w:noProof w:val="0"/>
          <w:rtl/>
        </w:rPr>
      </w:pPr>
      <w:r>
        <w:rPr>
          <w:rFonts w:ascii="Arial" w:hAnsi="Arial"/>
          <w:caps/>
          <w:noProof w:val="0"/>
          <w:rtl/>
        </w:rPr>
        <w:t>המנוח לא היה כשיר לערוך את הצוואה (סעיף 26 לחוק הירושה).</w:t>
      </w:r>
    </w:p>
    <w:p w:rsidR="00CC4216" w:rsidRDefault="00CC4216" w:rsidP="00CC4216">
      <w:pPr>
        <w:pStyle w:val="af1"/>
        <w:numPr>
          <w:ilvl w:val="0"/>
          <w:numId w:val="8"/>
        </w:numPr>
        <w:spacing w:line="306" w:lineRule="exact"/>
        <w:jc w:val="both"/>
        <w:rPr>
          <w:rFonts w:ascii="Arial" w:hAnsi="Arial"/>
          <w:caps/>
          <w:noProof w:val="0"/>
          <w:rtl/>
        </w:rPr>
      </w:pPr>
      <w:r>
        <w:rPr>
          <w:rFonts w:ascii="Arial" w:hAnsi="Arial"/>
          <w:caps/>
          <w:noProof w:val="0"/>
          <w:rtl/>
        </w:rPr>
        <w:t>המנוח הושפע השפעה לא הוגנת בידי התובעים (סעיף 30 לחוק הירושה).</w:t>
      </w:r>
    </w:p>
    <w:p w:rsidR="00CC4216" w:rsidRDefault="00CC4216" w:rsidP="00CC4216">
      <w:pPr>
        <w:pStyle w:val="af1"/>
        <w:numPr>
          <w:ilvl w:val="0"/>
          <w:numId w:val="8"/>
        </w:numPr>
        <w:spacing w:line="306" w:lineRule="exact"/>
        <w:jc w:val="both"/>
        <w:rPr>
          <w:rFonts w:ascii="Arial" w:hAnsi="Arial"/>
          <w:caps/>
          <w:noProof w:val="0"/>
          <w:rtl/>
        </w:rPr>
      </w:pPr>
      <w:r>
        <w:rPr>
          <w:rFonts w:ascii="Arial" w:hAnsi="Arial"/>
          <w:caps/>
          <w:noProof w:val="0"/>
          <w:rtl/>
        </w:rPr>
        <w:lastRenderedPageBreak/>
        <w:t xml:space="preserve">מעורבות בעריכת הצוואה (סעיף 35 לחוק הירושה). </w:t>
      </w:r>
    </w:p>
    <w:p w:rsidR="00CC4216" w:rsidRDefault="00CC4216" w:rsidP="00CC4216">
      <w:pPr>
        <w:pStyle w:val="af1"/>
        <w:numPr>
          <w:ilvl w:val="0"/>
          <w:numId w:val="8"/>
        </w:numPr>
        <w:spacing w:line="306" w:lineRule="exact"/>
        <w:jc w:val="both"/>
        <w:rPr>
          <w:rFonts w:ascii="Arial" w:hAnsi="Arial"/>
          <w:caps/>
          <w:noProof w:val="0"/>
        </w:rPr>
      </w:pPr>
      <w:r>
        <w:rPr>
          <w:rFonts w:ascii="Arial" w:hAnsi="Arial"/>
          <w:caps/>
          <w:noProof w:val="0"/>
          <w:rtl/>
        </w:rPr>
        <w:t xml:space="preserve">חוטים שזורים.  </w:t>
      </w:r>
    </w:p>
    <w:p w:rsidR="00CC4216" w:rsidRDefault="00CC4216" w:rsidP="00CC4216">
      <w:pPr>
        <w:spacing w:line="360" w:lineRule="auto"/>
        <w:jc w:val="both"/>
        <w:rPr>
          <w:rFonts w:ascii="Arial" w:hAnsi="Arial"/>
          <w:caps/>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עוד בטרם אדרש לבחינת הטענות, ראוי לציין הערה לעניין הערכת הראיות.</w:t>
      </w:r>
    </w:p>
    <w:p w:rsidR="00CC4216" w:rsidRDefault="00CC4216" w:rsidP="00CC4216">
      <w:pPr>
        <w:spacing w:line="306" w:lineRule="exact"/>
        <w:jc w:val="both"/>
        <w:rPr>
          <w:rFonts w:ascii="Miriam" w:hAnsi="Miriam" w:cs="Miriam"/>
          <w:caps/>
          <w:noProof w:val="0"/>
        </w:rPr>
      </w:pPr>
    </w:p>
    <w:p w:rsidR="00CC4216" w:rsidRDefault="00CC4216" w:rsidP="00CC4216">
      <w:pPr>
        <w:spacing w:line="306" w:lineRule="exact"/>
        <w:jc w:val="both"/>
        <w:rPr>
          <w:rFonts w:ascii="Miriam" w:hAnsi="Miriam" w:cs="Miriam"/>
          <w:caps/>
          <w:noProof w:val="0"/>
          <w:rtl/>
        </w:rPr>
      </w:pPr>
      <w:r>
        <w:rPr>
          <w:rFonts w:ascii="Miriam" w:hAnsi="Miriam" w:cs="Miriam"/>
          <w:caps/>
          <w:noProof w:val="0"/>
          <w:rtl/>
        </w:rPr>
        <w:t xml:space="preserve">הערה על הערכת הראיות – </w:t>
      </w:r>
    </w:p>
    <w:p w:rsidR="00CC4216" w:rsidRDefault="00CC4216" w:rsidP="00CC4216">
      <w:pPr>
        <w:pStyle w:val="af1"/>
        <w:spacing w:line="306" w:lineRule="exact"/>
        <w:ind w:left="567"/>
        <w:jc w:val="both"/>
        <w:rPr>
          <w:rFonts w:ascii="David" w:hAnsi="David"/>
          <w:caps/>
          <w:rtl/>
        </w:rPr>
      </w:pPr>
    </w:p>
    <w:p w:rsidR="00CC4216" w:rsidRDefault="00CC4216" w:rsidP="006F7C57">
      <w:pPr>
        <w:pStyle w:val="af1"/>
        <w:numPr>
          <w:ilvl w:val="0"/>
          <w:numId w:val="2"/>
        </w:numPr>
        <w:spacing w:line="306" w:lineRule="exact"/>
        <w:ind w:left="567" w:hanging="567"/>
        <w:jc w:val="both"/>
        <w:rPr>
          <w:rFonts w:ascii="Arial" w:hAnsi="Arial"/>
          <w:caps/>
          <w:noProof w:val="0"/>
        </w:rPr>
      </w:pPr>
      <w:r>
        <w:rPr>
          <w:rFonts w:ascii="Arial" w:hAnsi="Arial"/>
          <w:caps/>
          <w:noProof w:val="0"/>
          <w:rtl/>
        </w:rPr>
        <w:t xml:space="preserve">עדויותיהם של עו"ד מנדלסון, </w:t>
      </w:r>
      <w:r w:rsidR="006F7C57">
        <w:rPr>
          <w:rFonts w:ascii="Arial" w:hAnsi="Arial" w:hint="cs"/>
          <w:caps/>
          <w:noProof w:val="0"/>
          <w:rtl/>
        </w:rPr>
        <w:t>הרופאה</w:t>
      </w:r>
      <w:r>
        <w:rPr>
          <w:rFonts w:ascii="Arial" w:hAnsi="Arial"/>
          <w:caps/>
          <w:noProof w:val="0"/>
          <w:rtl/>
        </w:rPr>
        <w:t xml:space="preserve">,  עו"ד י. ברין, עו"ד ד. ברין, </w:t>
      </w:r>
      <w:r w:rsidR="006F7C57">
        <w:rPr>
          <w:rFonts w:ascii="Arial" w:hAnsi="Arial" w:hint="cs"/>
          <w:caps/>
          <w:noProof w:val="0"/>
        </w:rPr>
        <w:t>E</w:t>
      </w:r>
      <w:r w:rsidR="006F7C57">
        <w:rPr>
          <w:rFonts w:ascii="Arial" w:hAnsi="Arial"/>
          <w:caps/>
          <w:noProof w:val="0"/>
          <w:rtl/>
        </w:rPr>
        <w:t>, ה"ה</w:t>
      </w:r>
      <w:r w:rsidR="006F7C57">
        <w:rPr>
          <w:rFonts w:ascii="Arial" w:hAnsi="Arial" w:hint="cs"/>
          <w:caps/>
          <w:noProof w:val="0"/>
          <w:rtl/>
        </w:rPr>
        <w:t xml:space="preserve"> י.ר. ו-ב.ר</w:t>
      </w:r>
      <w:r>
        <w:rPr>
          <w:rFonts w:ascii="Arial" w:hAnsi="Arial"/>
          <w:caps/>
          <w:noProof w:val="0"/>
          <w:rtl/>
        </w:rPr>
        <w:t>, מר ח</w:t>
      </w:r>
      <w:r w:rsidR="006F7C57">
        <w:rPr>
          <w:rFonts w:ascii="Arial" w:hAnsi="Arial" w:hint="cs"/>
          <w:caps/>
          <w:noProof w:val="0"/>
          <w:rtl/>
        </w:rPr>
        <w:t>.ח</w:t>
      </w:r>
      <w:r>
        <w:rPr>
          <w:rFonts w:ascii="Arial" w:hAnsi="Arial"/>
          <w:caps/>
          <w:noProof w:val="0"/>
          <w:rtl/>
        </w:rPr>
        <w:t xml:space="preserve">, מר </w:t>
      </w:r>
      <w:r>
        <w:rPr>
          <w:rFonts w:ascii="Arial" w:hAnsi="Arial"/>
          <w:caps/>
          <w:noProof w:val="0"/>
        </w:rPr>
        <w:t>Caceres</w:t>
      </w:r>
      <w:r>
        <w:rPr>
          <w:rFonts w:ascii="Arial" w:hAnsi="Arial"/>
          <w:caps/>
          <w:noProof w:val="0"/>
          <w:rtl/>
        </w:rPr>
        <w:t>- הן עדויות של עדים אובייקטיביים, ניטראליים, נעדרי עניין בתוצאות ההליך המשפטי.</w:t>
      </w:r>
    </w:p>
    <w:p w:rsidR="00CC4216" w:rsidRDefault="00CC4216" w:rsidP="00CC4216">
      <w:pPr>
        <w:pStyle w:val="af1"/>
        <w:spacing w:line="306" w:lineRule="exact"/>
        <w:ind w:left="567"/>
        <w:jc w:val="both"/>
        <w:rPr>
          <w:rFonts w:ascii="Arial" w:hAnsi="Arial"/>
          <w:caps/>
          <w:noProof w:val="0"/>
          <w:rtl/>
        </w:rPr>
      </w:pPr>
    </w:p>
    <w:p w:rsidR="00CC4216" w:rsidRDefault="00CC4216" w:rsidP="006F7C57">
      <w:pPr>
        <w:pStyle w:val="af1"/>
        <w:numPr>
          <w:ilvl w:val="0"/>
          <w:numId w:val="2"/>
        </w:numPr>
        <w:spacing w:line="306" w:lineRule="exact"/>
        <w:ind w:left="567" w:hanging="567"/>
        <w:jc w:val="both"/>
        <w:rPr>
          <w:rFonts w:ascii="Arial" w:hAnsi="Arial"/>
          <w:caps/>
          <w:noProof w:val="0"/>
        </w:rPr>
      </w:pPr>
      <w:r>
        <w:rPr>
          <w:rFonts w:ascii="Arial" w:hAnsi="Arial"/>
          <w:caps/>
          <w:noProof w:val="0"/>
          <w:rtl/>
        </w:rPr>
        <w:t xml:space="preserve">עדויותיהם של מר </w:t>
      </w:r>
      <w:r w:rsidR="006F7C57">
        <w:rPr>
          <w:rFonts w:ascii="Arial" w:hAnsi="Arial" w:hint="cs"/>
          <w:caps/>
          <w:noProof w:val="0"/>
          <w:rtl/>
        </w:rPr>
        <w:t>ג.</w:t>
      </w:r>
      <w:r>
        <w:rPr>
          <w:rFonts w:ascii="Arial" w:hAnsi="Arial"/>
          <w:caps/>
          <w:noProof w:val="0"/>
          <w:rtl/>
        </w:rPr>
        <w:t xml:space="preserve">ג- בנה של הנתבעת 1 מנישואים קודמים, ומר </w:t>
      </w:r>
      <w:r w:rsidR="006F7C57">
        <w:rPr>
          <w:rFonts w:ascii="Arial" w:hAnsi="Arial" w:hint="cs"/>
          <w:caps/>
          <w:noProof w:val="0"/>
          <w:rtl/>
        </w:rPr>
        <w:t>י.ר</w:t>
      </w:r>
      <w:r>
        <w:rPr>
          <w:rFonts w:ascii="Arial" w:hAnsi="Arial"/>
          <w:caps/>
          <w:noProof w:val="0"/>
          <w:rtl/>
        </w:rPr>
        <w:t xml:space="preserve">- חתנה של הנתבעת 1 אשר מוסיף לנהל כספים בחו"ל הנטענים להיות של המנוח (הנתבעת 1- עמ' 182, ש' 28-25), הן עדויות של עד 'מעונין בדבר', קרי- מי שיש לו עניין אישי בתוצאה. אכן, ה"ה </w:t>
      </w:r>
      <w:r w:rsidR="006F7C57">
        <w:rPr>
          <w:rFonts w:ascii="Arial" w:hAnsi="Arial" w:hint="cs"/>
          <w:caps/>
          <w:noProof w:val="0"/>
          <w:rtl/>
        </w:rPr>
        <w:t xml:space="preserve">ג.ג. </w:t>
      </w:r>
      <w:r>
        <w:rPr>
          <w:rFonts w:ascii="Arial" w:hAnsi="Arial"/>
          <w:caps/>
          <w:noProof w:val="0"/>
          <w:rtl/>
        </w:rPr>
        <w:t>ו</w:t>
      </w:r>
      <w:r w:rsidR="006F7C57">
        <w:rPr>
          <w:rFonts w:ascii="Arial" w:hAnsi="Arial" w:hint="cs"/>
          <w:caps/>
          <w:noProof w:val="0"/>
          <w:rtl/>
        </w:rPr>
        <w:t>י.</w:t>
      </w:r>
      <w:r>
        <w:rPr>
          <w:rFonts w:ascii="Arial" w:hAnsi="Arial"/>
          <w:caps/>
          <w:noProof w:val="0"/>
          <w:rtl/>
        </w:rPr>
        <w:t>ר</w:t>
      </w:r>
      <w:r w:rsidR="006F7C57">
        <w:rPr>
          <w:rFonts w:ascii="Arial" w:hAnsi="Arial" w:hint="cs"/>
          <w:caps/>
          <w:noProof w:val="0"/>
          <w:rtl/>
        </w:rPr>
        <w:t xml:space="preserve"> </w:t>
      </w:r>
      <w:r>
        <w:rPr>
          <w:rFonts w:ascii="Arial" w:hAnsi="Arial"/>
          <w:caps/>
          <w:noProof w:val="0"/>
          <w:rtl/>
        </w:rPr>
        <w:t xml:space="preserve">אינם זוכים במישרין בחלק כלשהו בעיזבונו של המנוח. עם זאת, הנתבעת 1 מפסידה את חלקה בעיזבונו של המנוח בהתאם לצוואה (ככל שתקוים), עניין אשר משליך, בסופו של יום, גם עליהם. </w:t>
      </w:r>
    </w:p>
    <w:p w:rsidR="00CC4216" w:rsidRDefault="00CC4216" w:rsidP="00CC4216">
      <w:pPr>
        <w:pStyle w:val="af1"/>
        <w:rPr>
          <w:rFonts w:ascii="Arial" w:hAnsi="Arial"/>
          <w:caps/>
          <w:noProof w:val="0"/>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כידוע, עדויות של עד בעל נגיעה אישית בדבר אמנם אינן פסולות מלשמש כראיה. עם זאת, יש להתייחס בזהירות הראויה לעדויות של עדים כאלה [</w:t>
      </w:r>
      <w:r>
        <w:rPr>
          <w:rFonts w:ascii="Miriam" w:hAnsi="Miriam" w:cs="Miriam"/>
          <w:caps/>
          <w:color w:val="000000"/>
          <w:rtl/>
        </w:rPr>
        <w:t>י' קדמי, על הראיות חלק ראשון עמ' 465-463</w:t>
      </w:r>
      <w:r>
        <w:rPr>
          <w:rFonts w:ascii="David" w:hAnsi="David"/>
          <w:caps/>
          <w:color w:val="000000"/>
          <w:rtl/>
        </w:rPr>
        <w:t xml:space="preserve">; </w:t>
      </w:r>
      <w:r>
        <w:rPr>
          <w:rFonts w:ascii="Miriam" w:hAnsi="Miriam" w:cs="Miriam"/>
          <w:caps/>
          <w:rtl/>
        </w:rPr>
        <w:t>ת.א. (ת"א) 155399/09 דיין מוצרי קירור בע"מ נ' פניקס חברה לביטוח בע"מ (29.7.2012)</w:t>
      </w:r>
      <w:r>
        <w:rPr>
          <w:rFonts w:ascii="David" w:hAnsi="David"/>
          <w:caps/>
          <w:color w:val="000000"/>
          <w:rtl/>
        </w:rPr>
        <w:t xml:space="preserve">]. </w:t>
      </w:r>
    </w:p>
    <w:p w:rsidR="00CC4216" w:rsidRDefault="00CC4216" w:rsidP="00CC4216">
      <w:pPr>
        <w:pStyle w:val="af1"/>
        <w:spacing w:line="306" w:lineRule="exact"/>
        <w:ind w:left="567"/>
        <w:jc w:val="both"/>
        <w:rPr>
          <w:rFonts w:ascii="Arial" w:hAnsi="Arial"/>
          <w:caps/>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 xml:space="preserve">כעת, ועוד בטרם אפנה לדון בטענות הצדדים, אעמוד על נטל ההוכחה. </w:t>
      </w:r>
    </w:p>
    <w:p w:rsidR="00CC4216" w:rsidRDefault="00CC4216" w:rsidP="00CC4216">
      <w:pPr>
        <w:spacing w:line="306" w:lineRule="exact"/>
        <w:jc w:val="both"/>
        <w:rPr>
          <w:rFonts w:ascii="Arial" w:hAnsi="Arial"/>
          <w:b/>
          <w:bCs/>
          <w:caps/>
          <w:noProof w:val="0"/>
          <w:u w:val="single"/>
        </w:rPr>
      </w:pPr>
    </w:p>
    <w:p w:rsidR="00CC4216" w:rsidRDefault="00CC4216" w:rsidP="00CC4216">
      <w:pPr>
        <w:spacing w:line="306" w:lineRule="exact"/>
        <w:jc w:val="both"/>
        <w:rPr>
          <w:rFonts w:ascii="Miriam" w:hAnsi="Miriam" w:cs="Miriam"/>
          <w:caps/>
          <w:noProof w:val="0"/>
        </w:rPr>
      </w:pPr>
      <w:r>
        <w:rPr>
          <w:rFonts w:ascii="Miriam" w:hAnsi="Miriam" w:cs="Miriam"/>
          <w:caps/>
          <w:noProof w:val="0"/>
          <w:rtl/>
        </w:rPr>
        <w:t xml:space="preserve">נטל ההוכחה – </w:t>
      </w:r>
    </w:p>
    <w:p w:rsidR="00CC4216" w:rsidRDefault="00CC4216" w:rsidP="00CC4216">
      <w:pPr>
        <w:spacing w:line="306" w:lineRule="exact"/>
        <w:jc w:val="both"/>
        <w:rPr>
          <w:rFonts w:ascii="Miriam" w:hAnsi="Miriam" w:cs="Miriam"/>
          <w:caps/>
          <w:noProof w:val="0"/>
        </w:rPr>
      </w:pPr>
      <w:r>
        <w:rPr>
          <w:rFonts w:ascii="Miriam" w:hAnsi="Miriam" w:cs="Miriam"/>
          <w:caps/>
          <w:noProof w:val="0"/>
          <w:rtl/>
        </w:rPr>
        <w:t xml:space="preserve"> </w:t>
      </w:r>
    </w:p>
    <w:p w:rsidR="00CC4216" w:rsidRDefault="00CC4216" w:rsidP="00CC4216">
      <w:pPr>
        <w:pStyle w:val="af1"/>
        <w:numPr>
          <w:ilvl w:val="0"/>
          <w:numId w:val="2"/>
        </w:numPr>
        <w:spacing w:line="306" w:lineRule="exact"/>
        <w:ind w:left="567" w:hanging="567"/>
        <w:jc w:val="both"/>
        <w:rPr>
          <w:rFonts w:ascii="Arial" w:hAnsi="Arial"/>
          <w:caps/>
          <w:noProof w:val="0"/>
          <w:rtl/>
        </w:rPr>
      </w:pPr>
      <w:r>
        <w:rPr>
          <w:rFonts w:ascii="Arial" w:hAnsi="Arial"/>
          <w:caps/>
          <w:noProof w:val="0"/>
          <w:rtl/>
        </w:rPr>
        <w:t>הכלל הנוהג בדיני צוואות הוא שבצוואה תקינה מבחינה פורמאלית צורנית, יוטל נטל השכנוע על המתנגד לקיום הצוואה להוכחת עילות ההתנגדות הנטענות, והוא יתחיל בהבאת הראיות [</w:t>
      </w:r>
      <w:r>
        <w:rPr>
          <w:rFonts w:ascii="Miriam" w:hAnsi="Miriam" w:cs="Miriam"/>
          <w:caps/>
          <w:noProof w:val="0"/>
          <w:rtl/>
        </w:rPr>
        <w:t>עמ"ש (ת"א) 36529-11-10 ב.ש.מ נ' ש.מ (28.2.2012</w:t>
      </w:r>
      <w:r>
        <w:rPr>
          <w:rFonts w:ascii="Arial" w:hAnsi="Arial"/>
          <w:caps/>
          <w:noProof w:val="0"/>
          <w:rtl/>
        </w:rPr>
        <w:t>)].</w:t>
      </w:r>
    </w:p>
    <w:p w:rsidR="00CC4216" w:rsidRDefault="00CC4216" w:rsidP="00CC4216">
      <w:pPr>
        <w:pStyle w:val="af1"/>
        <w:rPr>
          <w:rFonts w:ascii="Arial" w:hAnsi="Arial"/>
          <w:caps/>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 xml:space="preserve">במקרה זה, לא הועלתה טענה לפיה בצואה נפל פגם צורני כלשהו. על כן, נטל הבאת הראיות, כפי שנעשה בפועל, ונטל השכנוע בדבר התקיימותן של עילות פסלות הצוואה הנטענות מוטל על כתפי הנתבעות. </w:t>
      </w:r>
    </w:p>
    <w:p w:rsidR="00CC4216" w:rsidRDefault="00CC4216" w:rsidP="00CC4216">
      <w:pPr>
        <w:spacing w:line="306" w:lineRule="exact"/>
        <w:jc w:val="both"/>
        <w:rPr>
          <w:rFonts w:ascii="Miriam" w:hAnsi="Miriam" w:cs="Miriam"/>
          <w:b/>
          <w:bCs/>
          <w:caps/>
          <w:noProof w:val="0"/>
        </w:rPr>
      </w:pPr>
      <w:r>
        <w:rPr>
          <w:rFonts w:ascii="Miriam" w:hAnsi="Miriam" w:cs="Miriam"/>
          <w:b/>
          <w:bCs/>
          <w:caps/>
          <w:noProof w:val="0"/>
          <w:rtl/>
        </w:rPr>
        <w:t xml:space="preserve">האם המנוח היה כשיר לערוך את צוואתו האחרונה? </w:t>
      </w:r>
    </w:p>
    <w:p w:rsidR="00CC4216" w:rsidRDefault="00CC4216" w:rsidP="00CC4216">
      <w:pPr>
        <w:spacing w:line="306" w:lineRule="exact"/>
        <w:jc w:val="both"/>
        <w:rPr>
          <w:rFonts w:ascii="Miriam" w:hAnsi="Miriam" w:cs="Miriam"/>
          <w:b/>
          <w:bCs/>
          <w:caps/>
          <w:noProof w:val="0"/>
        </w:rPr>
      </w:pPr>
    </w:p>
    <w:p w:rsidR="00CC4216" w:rsidRDefault="00CC4216" w:rsidP="00CC4216">
      <w:pPr>
        <w:rPr>
          <w:rFonts w:ascii="David" w:hAnsi="David"/>
          <w:b/>
          <w:bCs/>
          <w:caps/>
          <w:noProof w:val="0"/>
          <w:color w:val="000000"/>
          <w:rtl/>
        </w:rPr>
      </w:pPr>
      <w:r>
        <w:rPr>
          <w:rFonts w:ascii="David" w:hAnsi="David"/>
          <w:b/>
          <w:bCs/>
          <w:caps/>
          <w:noProof w:val="0"/>
          <w:color w:val="000000"/>
          <w:rtl/>
        </w:rPr>
        <w:t xml:space="preserve">מתווה נורמטיבי – </w:t>
      </w:r>
    </w:p>
    <w:p w:rsidR="00CC4216" w:rsidRDefault="00CC4216" w:rsidP="00CC4216">
      <w:pPr>
        <w:rPr>
          <w:rFonts w:ascii="David" w:hAnsi="David"/>
          <w:b/>
          <w:bCs/>
          <w:caps/>
          <w:noProof w:val="0"/>
          <w:color w:val="000000"/>
          <w:rtl/>
        </w:rPr>
      </w:pPr>
    </w:p>
    <w:p w:rsidR="00CC4216" w:rsidRDefault="00CC4216" w:rsidP="00CC4216">
      <w:pPr>
        <w:pStyle w:val="af1"/>
        <w:numPr>
          <w:ilvl w:val="0"/>
          <w:numId w:val="2"/>
        </w:numPr>
        <w:spacing w:line="306" w:lineRule="exact"/>
        <w:ind w:left="567" w:hanging="567"/>
        <w:jc w:val="both"/>
        <w:rPr>
          <w:rFonts w:ascii="David" w:hAnsi="David"/>
          <w:caps/>
          <w:noProof w:val="0"/>
          <w:color w:val="000000"/>
        </w:rPr>
      </w:pPr>
      <w:r>
        <w:rPr>
          <w:rFonts w:ascii="David" w:hAnsi="David"/>
          <w:caps/>
          <w:noProof w:val="0"/>
          <w:color w:val="000000"/>
          <w:rtl/>
        </w:rPr>
        <w:lastRenderedPageBreak/>
        <w:t>הכלל הוא כי כל אדם כשיר לזכויות ולחובות מגמר לידתו ועד מותו, וכל אדם כשיר לפעולות משפטיות אלא אם נשללה או הוגבלה כשרות זו בחוק או בפסק דין [</w:t>
      </w:r>
      <w:r>
        <w:rPr>
          <w:rFonts w:ascii="Miriam" w:hAnsi="Miriam" w:cs="Miriam"/>
          <w:caps/>
          <w:noProof w:val="0"/>
          <w:color w:val="000000"/>
          <w:rtl/>
        </w:rPr>
        <w:t>סעיפים 2-1 לחוק הכשרות המשפטית והאפוטרופסות, התשכ"ב-1962</w:t>
      </w:r>
      <w:r>
        <w:rPr>
          <w:rFonts w:ascii="David" w:hAnsi="David"/>
          <w:caps/>
          <w:noProof w:val="0"/>
          <w:color w:val="000000"/>
          <w:rtl/>
        </w:rPr>
        <w:t>]. אי לכך, כל אדם כשיר לעשות צוואה אלא אם כן כשרות זו נשללה ממנו כדין [</w:t>
      </w:r>
      <w:r>
        <w:rPr>
          <w:rStyle w:val="normal-h"/>
          <w:rFonts w:ascii="Miriam" w:hAnsi="Miriam" w:cs="Miriam"/>
          <w:caps/>
          <w:rtl/>
        </w:rPr>
        <w:t>ע"א 851/79 בנדל נ' בנדל, פ"ד לה (3) 101, 104 (1981)</w:t>
      </w:r>
      <w:r>
        <w:rPr>
          <w:rFonts w:ascii="David" w:hAnsi="David"/>
          <w:caps/>
          <w:noProof w:val="0"/>
          <w:color w:val="000000"/>
          <w:rtl/>
        </w:rPr>
        <w:t xml:space="preserve">]. </w:t>
      </w:r>
    </w:p>
    <w:p w:rsidR="00CC4216" w:rsidRDefault="00CC4216" w:rsidP="00CC4216">
      <w:pPr>
        <w:pStyle w:val="af1"/>
        <w:spacing w:line="306" w:lineRule="exact"/>
        <w:ind w:left="567"/>
        <w:jc w:val="both"/>
        <w:rPr>
          <w:rFonts w:ascii="David" w:hAnsi="David"/>
          <w:caps/>
          <w:noProof w:val="0"/>
          <w:color w:val="000000"/>
        </w:rPr>
      </w:pPr>
    </w:p>
    <w:p w:rsidR="00CC4216" w:rsidRDefault="00CC4216" w:rsidP="00CC4216">
      <w:pPr>
        <w:pStyle w:val="af1"/>
        <w:numPr>
          <w:ilvl w:val="0"/>
          <w:numId w:val="2"/>
        </w:numPr>
        <w:spacing w:line="306" w:lineRule="exact"/>
        <w:ind w:left="567" w:hanging="567"/>
        <w:jc w:val="both"/>
        <w:rPr>
          <w:rFonts w:ascii="David" w:hAnsi="David"/>
          <w:caps/>
          <w:noProof w:val="0"/>
          <w:color w:val="000000"/>
          <w:rtl/>
        </w:rPr>
      </w:pPr>
      <w:r>
        <w:rPr>
          <w:rFonts w:ascii="David" w:hAnsi="David"/>
          <w:caps/>
          <w:noProof w:val="0"/>
          <w:color w:val="000000"/>
          <w:rtl/>
        </w:rPr>
        <w:t>סעיף 26 לחוק הירושה קובע כי: "</w:t>
      </w:r>
      <w:r>
        <w:rPr>
          <w:rFonts w:ascii="Miriam" w:hAnsi="Miriam" w:cs="Miriam"/>
          <w:caps/>
          <w:noProof w:val="0"/>
          <w:color w:val="000000"/>
          <w:rtl/>
        </w:rPr>
        <w:t>צוואה שנעשתה על ידי קטין או על ידי מי שהוכרז פסול דין או שנעשתה בשעה שהמצווה לא ידע להבחין בטיבה של צוואה – בטלה</w:t>
      </w:r>
      <w:r>
        <w:rPr>
          <w:rFonts w:ascii="David" w:hAnsi="David"/>
          <w:caps/>
          <w:noProof w:val="0"/>
          <w:color w:val="000000"/>
          <w:rtl/>
        </w:rPr>
        <w:t xml:space="preserve">". </w:t>
      </w:r>
    </w:p>
    <w:p w:rsidR="00CC4216" w:rsidRDefault="00CC4216" w:rsidP="00CC4216">
      <w:pPr>
        <w:pStyle w:val="af1"/>
        <w:rPr>
          <w:rFonts w:ascii="David" w:hAnsi="David"/>
          <w:caps/>
          <w:noProof w:val="0"/>
          <w:color w:val="000000"/>
        </w:rPr>
      </w:pPr>
    </w:p>
    <w:p w:rsidR="00CC4216" w:rsidRDefault="00CC4216" w:rsidP="00CC4216">
      <w:pPr>
        <w:pStyle w:val="af1"/>
        <w:numPr>
          <w:ilvl w:val="0"/>
          <w:numId w:val="2"/>
        </w:numPr>
        <w:spacing w:line="306" w:lineRule="exact"/>
        <w:ind w:left="567" w:hanging="567"/>
        <w:jc w:val="both"/>
        <w:rPr>
          <w:rFonts w:ascii="David" w:hAnsi="David"/>
          <w:caps/>
          <w:noProof w:val="0"/>
          <w:color w:val="000000"/>
          <w:rtl/>
        </w:rPr>
      </w:pPr>
      <w:r>
        <w:rPr>
          <w:rFonts w:ascii="David" w:hAnsi="David"/>
          <w:caps/>
          <w:noProof w:val="0"/>
          <w:color w:val="000000"/>
          <w:rtl/>
        </w:rPr>
        <w:t>עניינה של הגבלת הכושר אליה מכוונת הוראת סעיף 26 לחוק הוא במצבו הנפשי-המנטלי- הקוגניטיבי של המצווה ויכולתו להבין את מהותה של הפעולה המשפטית שהוא עושה – צוואה – ואת משמעותה והשלכותיה על הזוכים ברכושו ועל המודרים ממנו [</w:t>
      </w:r>
      <w:r>
        <w:rPr>
          <w:rFonts w:ascii="Miriam" w:hAnsi="Miriam" w:cs="Miriam"/>
          <w:caps/>
          <w:noProof w:val="0"/>
          <w:color w:val="000000"/>
          <w:rtl/>
        </w:rPr>
        <w:t>עמ"ש (חי') 67590-12-20 פלוני נ' ל' (30.6.2021); בע"מ 6251/15 הופה נ' קסוטו (7.8.2016)</w:t>
      </w:r>
      <w:r>
        <w:rPr>
          <w:rFonts w:ascii="Miriam" w:hAnsi="Miriam" w:cs="Miriam"/>
          <w:caps/>
          <w:rtl/>
        </w:rPr>
        <w:t xml:space="preserve">; </w:t>
      </w:r>
      <w:r>
        <w:rPr>
          <w:rFonts w:ascii="Miriam" w:hAnsi="Miriam" w:cs="Miriam"/>
          <w:caps/>
          <w:noProof w:val="0"/>
          <w:spacing w:val="6"/>
          <w:rtl/>
          <w:lang w:eastAsia="he-IL"/>
        </w:rPr>
        <w:t>שוחט, פגמים בצוואות, עמ' 162, 167-166</w:t>
      </w:r>
      <w:r>
        <w:rPr>
          <w:rFonts w:ascii="David" w:hAnsi="David"/>
          <w:caps/>
          <w:noProof w:val="0"/>
          <w:color w:val="000000"/>
          <w:rtl/>
        </w:rPr>
        <w:t xml:space="preserve">]. </w:t>
      </w:r>
    </w:p>
    <w:p w:rsidR="00CC4216" w:rsidRDefault="00CC4216" w:rsidP="00CC4216">
      <w:pPr>
        <w:pStyle w:val="af1"/>
        <w:rPr>
          <w:rFonts w:ascii="David" w:hAnsi="David"/>
          <w:caps/>
          <w:noProof w:val="0"/>
          <w:color w:val="000000"/>
          <w:rtl/>
        </w:rPr>
      </w:pPr>
    </w:p>
    <w:p w:rsidR="00CC4216" w:rsidRDefault="00CC4216" w:rsidP="00CC4216">
      <w:pPr>
        <w:pStyle w:val="af1"/>
        <w:numPr>
          <w:ilvl w:val="0"/>
          <w:numId w:val="2"/>
        </w:numPr>
        <w:spacing w:line="306" w:lineRule="exact"/>
        <w:ind w:left="567" w:hanging="567"/>
        <w:jc w:val="both"/>
        <w:rPr>
          <w:rFonts w:ascii="Calibri" w:hAnsi="Calibri" w:cs="Calibri"/>
          <w:caps/>
          <w:noProof w:val="0"/>
          <w:color w:val="000000"/>
        </w:rPr>
      </w:pPr>
      <w:r>
        <w:rPr>
          <w:rFonts w:ascii="David" w:hAnsi="David"/>
          <w:caps/>
          <w:noProof w:val="0"/>
          <w:color w:val="000000"/>
          <w:rtl/>
        </w:rPr>
        <w:t>הנטל להוכיח העדר כשירות הוא על הטוען טענה זו [</w:t>
      </w:r>
      <w:r>
        <w:rPr>
          <w:rFonts w:ascii="Miriam" w:hAnsi="Miriam" w:cs="Miriam"/>
          <w:caps/>
          <w:noProof w:val="0"/>
          <w:rtl/>
        </w:rPr>
        <w:t xml:space="preserve">ע"א 5185/93 היועמ"ש נ' מרום, פ"ד מט (1) 318, 327 (1995) </w:t>
      </w:r>
      <w:r>
        <w:rPr>
          <w:rFonts w:ascii="David" w:hAnsi="David"/>
          <w:caps/>
          <w:noProof w:val="0"/>
          <w:rtl/>
        </w:rPr>
        <w:t xml:space="preserve">(להלן – </w:t>
      </w:r>
      <w:r>
        <w:rPr>
          <w:rFonts w:ascii="David" w:hAnsi="David"/>
          <w:b/>
          <w:bCs/>
          <w:caps/>
          <w:noProof w:val="0"/>
          <w:rtl/>
        </w:rPr>
        <w:t>פרשת מרום</w:t>
      </w:r>
      <w:r>
        <w:rPr>
          <w:rFonts w:ascii="David" w:hAnsi="David"/>
          <w:caps/>
          <w:noProof w:val="0"/>
          <w:rtl/>
        </w:rPr>
        <w:t xml:space="preserve">); </w:t>
      </w:r>
      <w:r>
        <w:rPr>
          <w:rFonts w:ascii="Miriam" w:hAnsi="Miriam" w:cs="Miriam"/>
          <w:caps/>
          <w:noProof w:val="0"/>
          <w:rtl/>
        </w:rPr>
        <w:t xml:space="preserve">בע"מ 3539/17 פלונית נ' פלוני (11.6.2017), פסקה י'; עמ"ש (ת"א) 55336-12-14 ר.ז נ' ר.א (6.3.2016)]. </w:t>
      </w:r>
    </w:p>
    <w:p w:rsidR="00CC4216" w:rsidRDefault="00CC4216" w:rsidP="00CC4216">
      <w:pPr>
        <w:pStyle w:val="af1"/>
        <w:spacing w:line="306" w:lineRule="exact"/>
        <w:ind w:left="567"/>
        <w:jc w:val="both"/>
        <w:rPr>
          <w:rFonts w:ascii="Calibri" w:hAnsi="Calibri" w:cs="Calibri"/>
          <w:caps/>
          <w:noProof w:val="0"/>
          <w:color w:val="000000"/>
        </w:rPr>
      </w:pPr>
    </w:p>
    <w:p w:rsidR="00CC4216" w:rsidRDefault="00CC4216" w:rsidP="00CC4216">
      <w:pPr>
        <w:pStyle w:val="af1"/>
        <w:numPr>
          <w:ilvl w:val="0"/>
          <w:numId w:val="2"/>
        </w:numPr>
        <w:spacing w:line="306" w:lineRule="exact"/>
        <w:ind w:left="567" w:hanging="567"/>
        <w:jc w:val="both"/>
        <w:rPr>
          <w:rStyle w:val="normal-h"/>
          <w:rFonts w:ascii="David" w:hAnsi="David"/>
        </w:rPr>
      </w:pPr>
      <w:r>
        <w:rPr>
          <w:rFonts w:ascii="David" w:hAnsi="David"/>
          <w:caps/>
          <w:noProof w:val="0"/>
          <w:color w:val="000000"/>
          <w:rtl/>
        </w:rPr>
        <w:t xml:space="preserve">שלילת הכושר לצוות אינה עניין של מה בכך. הפסיקה מדגישה כי אין די בהעלאת ספקות גרידא אלא </w:t>
      </w:r>
      <w:r>
        <w:rPr>
          <w:rFonts w:ascii="David" w:hAnsi="David"/>
          <w:caps/>
          <w:rtl/>
        </w:rPr>
        <w:t>נדרשות ראיות ספציפיות וחד משמעיות, ליום עריכת הצוואה דווקא, והנטל הינו כבד ביותר [</w:t>
      </w:r>
      <w:r>
        <w:rPr>
          <w:rStyle w:val="normal-h"/>
          <w:rFonts w:ascii="Miriam" w:hAnsi="Miriam" w:cs="Miriam"/>
          <w:caps/>
          <w:rtl/>
        </w:rPr>
        <w:t>פרשת מרום בעמ' 328; עמ"ש (ת"א) 63262-01-14 ד.ע. נ' ל.ע (2015)</w:t>
      </w:r>
      <w:r>
        <w:rPr>
          <w:rStyle w:val="normal-h"/>
          <w:rFonts w:ascii="David" w:hAnsi="David"/>
          <w:caps/>
          <w:rtl/>
        </w:rPr>
        <w:t xml:space="preserve">]. </w:t>
      </w:r>
    </w:p>
    <w:p w:rsidR="00CC4216" w:rsidRDefault="00CC4216" w:rsidP="00CC4216">
      <w:pPr>
        <w:pStyle w:val="af1"/>
        <w:spacing w:line="306" w:lineRule="exact"/>
        <w:ind w:left="567"/>
        <w:jc w:val="both"/>
        <w:rPr>
          <w:rStyle w:val="normal-h"/>
          <w:rFonts w:ascii="Miriam" w:hAnsi="Miriam" w:cs="Miriam"/>
          <w:caps/>
          <w:rtl/>
        </w:rPr>
      </w:pPr>
    </w:p>
    <w:p w:rsidR="00CC4216" w:rsidRDefault="00CC4216" w:rsidP="00CC4216">
      <w:pPr>
        <w:rPr>
          <w:b/>
          <w:bCs/>
          <w:noProof w:val="0"/>
          <w:spacing w:val="6"/>
          <w:rtl/>
        </w:rPr>
      </w:pPr>
      <w:r>
        <w:rPr>
          <w:rFonts w:ascii="Miriam" w:hAnsi="Miriam" w:cs="Miriam"/>
          <w:b/>
          <w:bCs/>
          <w:caps/>
          <w:noProof w:val="0"/>
          <w:spacing w:val="6"/>
          <w:rtl/>
        </w:rPr>
        <w:t xml:space="preserve">מן הכלל אל הפרט – </w:t>
      </w:r>
    </w:p>
    <w:p w:rsidR="00CC4216" w:rsidRDefault="00CC4216" w:rsidP="00CC4216">
      <w:pPr>
        <w:pStyle w:val="af1"/>
        <w:spacing w:line="306" w:lineRule="exact"/>
        <w:ind w:left="567"/>
        <w:jc w:val="both"/>
        <w:rPr>
          <w:rFonts w:ascii="Miriam" w:hAnsi="Miriam" w:cs="Miriam"/>
          <w:caps/>
          <w:noProof w:val="0"/>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אין חולק, כי המנוח אובחן כחולה בדמנציה בחודש אוקטובר 2018, והוא אינו כתמול שלשום.  השאלה היא האם הירידה הקוגניטיבית ממנה סבל המנוח פגעה בכשירותו לעשות צוואה במועד עשייתה ביום 10.2.2019.</w:t>
      </w:r>
    </w:p>
    <w:p w:rsidR="00CC4216" w:rsidRDefault="00CC4216" w:rsidP="00CC4216">
      <w:pPr>
        <w:pStyle w:val="af1"/>
        <w:spacing w:line="306" w:lineRule="exact"/>
        <w:ind w:left="567"/>
        <w:jc w:val="both"/>
        <w:rPr>
          <w:rFonts w:ascii="Arial" w:hAnsi="Arial"/>
          <w:caps/>
          <w:noProof w:val="0"/>
        </w:rPr>
      </w:pPr>
    </w:p>
    <w:p w:rsidR="00CC4216" w:rsidRDefault="00CC4216" w:rsidP="00CC4216">
      <w:pPr>
        <w:pStyle w:val="af1"/>
        <w:numPr>
          <w:ilvl w:val="0"/>
          <w:numId w:val="2"/>
        </w:numPr>
        <w:spacing w:line="306" w:lineRule="exact"/>
        <w:ind w:left="567" w:hanging="567"/>
        <w:jc w:val="both"/>
        <w:rPr>
          <w:rFonts w:ascii="Calibri" w:hAnsi="Calibri"/>
          <w:caps/>
          <w:noProof w:val="0"/>
        </w:rPr>
      </w:pPr>
      <w:r>
        <w:rPr>
          <w:rFonts w:ascii="Arial" w:hAnsi="Arial"/>
          <w:caps/>
          <w:noProof w:val="0"/>
          <w:rtl/>
        </w:rPr>
        <w:t xml:space="preserve">כידוע, אין בעצם קיומה של המחלה כדי לשלול את כשירותו של אדם אלא יש להוכיח כי במועד הרלוונטי הייתה מגבלה שמנעה ממנו להבין בטיבה של צוואה. </w:t>
      </w:r>
    </w:p>
    <w:p w:rsidR="00CC4216" w:rsidRDefault="00CC4216" w:rsidP="00CC4216">
      <w:pPr>
        <w:pStyle w:val="af1"/>
        <w:rPr>
          <w:rFonts w:ascii="Arial" w:hAnsi="Arial"/>
          <w:caps/>
          <w:noProof w:val="0"/>
        </w:rPr>
      </w:pPr>
    </w:p>
    <w:p w:rsidR="00CC4216" w:rsidRDefault="00CC4216" w:rsidP="00CC4216">
      <w:pPr>
        <w:pStyle w:val="af1"/>
        <w:numPr>
          <w:ilvl w:val="0"/>
          <w:numId w:val="2"/>
        </w:numPr>
        <w:spacing w:line="306" w:lineRule="exact"/>
        <w:ind w:left="567" w:hanging="567"/>
        <w:jc w:val="both"/>
        <w:rPr>
          <w:rFonts w:ascii="Calibri" w:hAnsi="Calibri"/>
          <w:caps/>
          <w:noProof w:val="0"/>
          <w:rtl/>
        </w:rPr>
      </w:pPr>
      <w:r>
        <w:rPr>
          <w:rFonts w:ascii="Arial" w:hAnsi="Arial"/>
          <w:caps/>
          <w:noProof w:val="0"/>
          <w:rtl/>
        </w:rPr>
        <w:t>יש לבחון, אפוא, מה היה מצבו של המנוח ב</w:t>
      </w:r>
      <w:r>
        <w:rPr>
          <w:rFonts w:ascii="Calibri" w:hAnsi="Calibri"/>
          <w:caps/>
          <w:noProof w:val="0"/>
          <w:rtl/>
        </w:rPr>
        <w:t>נקודת הזמן הרלבנטית – היא מועד החתימה על הצוואה – וחומר הראיות לבחינת הטענה צריך שיתייחס למועד זה [</w:t>
      </w:r>
      <w:r>
        <w:rPr>
          <w:rFonts w:ascii="Miriam" w:hAnsi="Miriam" w:cs="Miriam"/>
          <w:caps/>
          <w:noProof w:val="0"/>
          <w:rtl/>
        </w:rPr>
        <w:t>ע"א 1099/90 שרוני נ' שרוני, פ"ד מז (4) 785 (1993); עמ"ש (ת"א) 63262-01-14 ד.ע. נ' ל.ע. (16.11.2015), ורבים אחרים</w:t>
      </w:r>
      <w:r>
        <w:rPr>
          <w:rFonts w:ascii="Arial" w:hAnsi="Arial"/>
          <w:caps/>
          <w:noProof w:val="0"/>
          <w:rtl/>
        </w:rPr>
        <w:t>].</w:t>
      </w:r>
    </w:p>
    <w:p w:rsidR="00CC4216" w:rsidRDefault="00CC4216" w:rsidP="00CC4216">
      <w:pPr>
        <w:spacing w:line="306" w:lineRule="exact"/>
        <w:jc w:val="both"/>
        <w:rPr>
          <w:rFonts w:ascii="Arial" w:hAnsi="Arial"/>
          <w:caps/>
          <w:noProof w:val="0"/>
        </w:rPr>
      </w:pPr>
    </w:p>
    <w:p w:rsidR="00CC4216" w:rsidRDefault="00CC4216" w:rsidP="00CC4216">
      <w:pPr>
        <w:pStyle w:val="af1"/>
        <w:numPr>
          <w:ilvl w:val="0"/>
          <w:numId w:val="2"/>
        </w:numPr>
        <w:spacing w:line="306" w:lineRule="exact"/>
        <w:ind w:left="567" w:hanging="567"/>
        <w:jc w:val="both"/>
        <w:rPr>
          <w:rFonts w:ascii="Arial" w:hAnsi="Arial"/>
          <w:caps/>
          <w:noProof w:val="0"/>
          <w:rtl/>
        </w:rPr>
      </w:pPr>
      <w:r>
        <w:rPr>
          <w:rFonts w:ascii="Arial" w:hAnsi="Arial"/>
          <w:caps/>
          <w:noProof w:val="0"/>
          <w:rtl/>
        </w:rPr>
        <w:t xml:space="preserve">במקרה זה, הונחו בפניי מסמכים רפואיים דלים והובאו עדויות וראיות נוספות שבחינתם לא הובילה למסקנה כי המנוח איבד את כשירותו לעשיית צוואה במועד עשייתה. אבאר. </w:t>
      </w:r>
    </w:p>
    <w:p w:rsidR="00CC4216" w:rsidRDefault="00CC4216" w:rsidP="00CC4216">
      <w:pPr>
        <w:pStyle w:val="af1"/>
        <w:rPr>
          <w:rFonts w:ascii="Arial" w:hAnsi="Arial"/>
          <w:caps/>
          <w:noProof w:val="0"/>
        </w:rPr>
      </w:pPr>
    </w:p>
    <w:p w:rsidR="00CC4216" w:rsidRDefault="00CC4216" w:rsidP="00CC4216">
      <w:pPr>
        <w:spacing w:line="306" w:lineRule="exact"/>
        <w:jc w:val="both"/>
        <w:rPr>
          <w:rFonts w:ascii="Miriam" w:hAnsi="Miriam" w:cs="Miriam"/>
          <w:caps/>
          <w:u w:val="single"/>
          <w:rtl/>
        </w:rPr>
      </w:pPr>
      <w:r>
        <w:rPr>
          <w:rFonts w:ascii="Miriam" w:hAnsi="Miriam" w:cs="Miriam"/>
          <w:caps/>
          <w:u w:val="single"/>
          <w:rtl/>
        </w:rPr>
        <w:t xml:space="preserve">בקיאות הגורם הרפואי במאטריה </w:t>
      </w:r>
    </w:p>
    <w:p w:rsidR="00CC4216" w:rsidRDefault="00CC4216" w:rsidP="00CC4216">
      <w:pPr>
        <w:spacing w:line="306" w:lineRule="exact"/>
        <w:jc w:val="both"/>
        <w:rPr>
          <w:rFonts w:ascii="Calibri" w:hAnsi="Calibri" w:cs="Calibri"/>
          <w:caps/>
          <w:noProof w:val="0"/>
        </w:rPr>
      </w:pPr>
    </w:p>
    <w:p w:rsidR="00CC4216" w:rsidRDefault="00CC4216" w:rsidP="006F7C57">
      <w:pPr>
        <w:pStyle w:val="af1"/>
        <w:numPr>
          <w:ilvl w:val="0"/>
          <w:numId w:val="2"/>
        </w:numPr>
        <w:spacing w:line="306" w:lineRule="exact"/>
        <w:ind w:left="567" w:hanging="567"/>
        <w:jc w:val="both"/>
        <w:rPr>
          <w:caps/>
        </w:rPr>
      </w:pPr>
      <w:r>
        <w:rPr>
          <w:rFonts w:ascii="Arial" w:hAnsi="Arial"/>
          <w:caps/>
          <w:noProof w:val="0"/>
          <w:rtl/>
        </w:rPr>
        <w:t>לא התבקש בענייננו מינוי מומחה רפואי מטעם בית המשפט, תוך ש</w:t>
      </w:r>
      <w:r>
        <w:rPr>
          <w:caps/>
          <w:rtl/>
        </w:rPr>
        <w:t>ב"כ הנתבעות ציין לפרוטוקול: "</w:t>
      </w:r>
      <w:r>
        <w:rPr>
          <w:rFonts w:ascii="Miriam" w:hAnsi="Miriam" w:cs="Miriam"/>
          <w:caps/>
          <w:rtl/>
        </w:rPr>
        <w:t xml:space="preserve">אנו נזמן את </w:t>
      </w:r>
      <w:r w:rsidR="006F7C57">
        <w:rPr>
          <w:rFonts w:ascii="Miriam" w:hAnsi="Miriam" w:cs="Miriam" w:hint="cs"/>
          <w:caps/>
          <w:rtl/>
        </w:rPr>
        <w:t>הרופאה</w:t>
      </w:r>
      <w:r>
        <w:rPr>
          <w:rFonts w:ascii="Miriam" w:hAnsi="Miriam" w:cs="Miriam"/>
          <w:caps/>
          <w:rtl/>
        </w:rPr>
        <w:t xml:space="preserve"> שהיא זו שנתנה חוות דעת  לגב מצבו של המנוח... לכן אנו לא מבקשים מינוי מומחה מטעם בית המשפט</w:t>
      </w:r>
      <w:r>
        <w:rPr>
          <w:caps/>
          <w:rtl/>
        </w:rPr>
        <w:t xml:space="preserve">" (פרו' 24.1.2021 עמ' 4, ש' 12-9). </w:t>
      </w:r>
    </w:p>
    <w:p w:rsidR="00CC4216" w:rsidRDefault="00CC4216" w:rsidP="00CC4216">
      <w:pPr>
        <w:pStyle w:val="af1"/>
        <w:spacing w:line="306" w:lineRule="exact"/>
        <w:ind w:left="567"/>
        <w:jc w:val="both"/>
        <w:rPr>
          <w:caps/>
        </w:rPr>
      </w:pPr>
    </w:p>
    <w:p w:rsidR="00CC4216" w:rsidRDefault="00CC4216" w:rsidP="006F7C57">
      <w:pPr>
        <w:pStyle w:val="af1"/>
        <w:numPr>
          <w:ilvl w:val="0"/>
          <w:numId w:val="2"/>
        </w:numPr>
        <w:spacing w:line="306" w:lineRule="exact"/>
        <w:ind w:left="567" w:hanging="567"/>
        <w:jc w:val="both"/>
        <w:rPr>
          <w:caps/>
        </w:rPr>
      </w:pPr>
      <w:r>
        <w:rPr>
          <w:caps/>
          <w:rtl/>
        </w:rPr>
        <w:t xml:space="preserve">כנזכר, הנתבעות הביאו </w:t>
      </w:r>
      <w:r>
        <w:rPr>
          <w:rFonts w:ascii="Arial" w:hAnsi="Arial"/>
          <w:caps/>
          <w:noProof w:val="0"/>
          <w:rtl/>
        </w:rPr>
        <w:t xml:space="preserve">מסמכים רפואיים של </w:t>
      </w:r>
      <w:r w:rsidR="006F7C57">
        <w:rPr>
          <w:rFonts w:ascii="Arial" w:hAnsi="Arial" w:hint="cs"/>
          <w:caps/>
          <w:noProof w:val="0"/>
          <w:rtl/>
        </w:rPr>
        <w:t>הרופאה</w:t>
      </w:r>
      <w:r>
        <w:rPr>
          <w:rFonts w:ascii="Arial" w:hAnsi="Arial"/>
          <w:caps/>
          <w:noProof w:val="0"/>
          <w:rtl/>
        </w:rPr>
        <w:t>, רופאה מומחית בתחום הנוירולוגיה (עמ' 288, ש' 15),</w:t>
      </w:r>
      <w:r>
        <w:rPr>
          <w:caps/>
          <w:rtl/>
        </w:rPr>
        <w:t xml:space="preserve"> </w:t>
      </w:r>
      <w:r>
        <w:rPr>
          <w:rFonts w:ascii="Arial" w:hAnsi="Arial"/>
          <w:caps/>
          <w:noProof w:val="0"/>
          <w:rtl/>
        </w:rPr>
        <w:t>אשר בדקה את המנוח עצמו, בחייו (עמ' 23, ש' 23; עמ' 24, ש' 3).</w:t>
      </w:r>
    </w:p>
    <w:p w:rsidR="00CC4216" w:rsidRDefault="00CC4216" w:rsidP="00CC4216">
      <w:pPr>
        <w:pStyle w:val="af1"/>
        <w:rPr>
          <w:rFonts w:ascii="Arial" w:hAnsi="Arial"/>
          <w:caps/>
          <w:noProof w:val="0"/>
        </w:rPr>
      </w:pPr>
    </w:p>
    <w:p w:rsidR="00CC4216" w:rsidRDefault="006F7C57" w:rsidP="00CC4216">
      <w:pPr>
        <w:pStyle w:val="af1"/>
        <w:numPr>
          <w:ilvl w:val="0"/>
          <w:numId w:val="2"/>
        </w:numPr>
        <w:spacing w:line="306" w:lineRule="exact"/>
        <w:ind w:left="567" w:hanging="567"/>
        <w:jc w:val="both"/>
        <w:rPr>
          <w:caps/>
        </w:rPr>
      </w:pPr>
      <w:r>
        <w:rPr>
          <w:rFonts w:ascii="Arial" w:hAnsi="Arial" w:hint="cs"/>
          <w:caps/>
          <w:noProof w:val="0"/>
          <w:rtl/>
        </w:rPr>
        <w:t>הרופאה</w:t>
      </w:r>
      <w:r w:rsidR="00CC4216">
        <w:rPr>
          <w:rFonts w:ascii="Arial" w:hAnsi="Arial"/>
          <w:caps/>
          <w:noProof w:val="0"/>
          <w:rtl/>
        </w:rPr>
        <w:t xml:space="preserve"> מעידה על עצמה שהיא </w:t>
      </w:r>
      <w:r w:rsidR="00CC4216">
        <w:rPr>
          <w:rFonts w:ascii="Arial" w:hAnsi="Arial"/>
          <w:b/>
          <w:bCs/>
          <w:caps/>
          <w:noProof w:val="0"/>
          <w:rtl/>
        </w:rPr>
        <w:t>אינה מבצעת בדיקות כשירות לעתים קרובות</w:t>
      </w:r>
      <w:r w:rsidR="00CC4216">
        <w:rPr>
          <w:rFonts w:ascii="Arial" w:hAnsi="Arial"/>
          <w:caps/>
          <w:noProof w:val="0"/>
          <w:rtl/>
        </w:rPr>
        <w:t xml:space="preserve"> (עמ' 291, ש' 28), </w:t>
      </w:r>
      <w:r w:rsidR="00CC4216">
        <w:rPr>
          <w:rFonts w:ascii="Arial" w:hAnsi="Arial"/>
          <w:b/>
          <w:bCs/>
          <w:caps/>
          <w:noProof w:val="0"/>
          <w:rtl/>
        </w:rPr>
        <w:t>"</w:t>
      </w:r>
      <w:r w:rsidR="00CC4216">
        <w:rPr>
          <w:rFonts w:ascii="Miriam" w:hAnsi="Miriam" w:cs="Miriam"/>
          <w:b/>
          <w:bCs/>
          <w:caps/>
          <w:noProof w:val="0"/>
          <w:rtl/>
        </w:rPr>
        <w:t>לא זוכרת</w:t>
      </w:r>
      <w:r w:rsidR="00CC4216">
        <w:rPr>
          <w:rFonts w:ascii="Arial" w:hAnsi="Arial"/>
          <w:b/>
          <w:bCs/>
          <w:caps/>
          <w:noProof w:val="0"/>
          <w:rtl/>
        </w:rPr>
        <w:t>" האם בשנים האחרונות נתנה לבית משפט חוות דעת על כשירות לעשיית צוואה</w:t>
      </w:r>
      <w:r w:rsidR="00CC4216">
        <w:rPr>
          <w:rFonts w:ascii="Arial" w:hAnsi="Arial"/>
          <w:caps/>
          <w:noProof w:val="0"/>
          <w:rtl/>
        </w:rPr>
        <w:t xml:space="preserve"> (עמ' 291, 24-23); </w:t>
      </w:r>
      <w:r w:rsidR="00CC4216">
        <w:rPr>
          <w:rFonts w:ascii="Arial" w:hAnsi="Arial"/>
          <w:b/>
          <w:bCs/>
          <w:caps/>
          <w:noProof w:val="0"/>
          <w:rtl/>
        </w:rPr>
        <w:t>אינה בקיאה בכשירות לערוך צוואה</w:t>
      </w:r>
      <w:r w:rsidR="00CC4216">
        <w:rPr>
          <w:rFonts w:ascii="Arial" w:hAnsi="Arial"/>
          <w:caps/>
          <w:noProof w:val="0"/>
          <w:rtl/>
        </w:rPr>
        <w:t xml:space="preserve"> (עמ' 18, ש10-1); טוענת שצוואה זה תפקוד מורכב (עמ' 298, ש' 11-7). </w:t>
      </w:r>
    </w:p>
    <w:p w:rsidR="00CC4216" w:rsidRDefault="00CC4216" w:rsidP="00CC4216">
      <w:pPr>
        <w:pStyle w:val="af1"/>
        <w:rPr>
          <w:rFonts w:ascii="Arial" w:hAnsi="Arial"/>
          <w:caps/>
          <w:noProof w:val="0"/>
          <w:rtl/>
        </w:rPr>
      </w:pPr>
    </w:p>
    <w:p w:rsidR="00CC4216" w:rsidRDefault="00CC4216" w:rsidP="006F7C57">
      <w:pPr>
        <w:pStyle w:val="af1"/>
        <w:numPr>
          <w:ilvl w:val="0"/>
          <w:numId w:val="2"/>
        </w:numPr>
        <w:spacing w:line="306" w:lineRule="exact"/>
        <w:ind w:left="567" w:hanging="567"/>
        <w:jc w:val="both"/>
        <w:rPr>
          <w:caps/>
        </w:rPr>
      </w:pPr>
      <w:r>
        <w:rPr>
          <w:rFonts w:ascii="Arial" w:hAnsi="Arial"/>
          <w:caps/>
          <w:noProof w:val="0"/>
          <w:rtl/>
        </w:rPr>
        <w:t xml:space="preserve">יש באמור לעיל להשליך על המשקל הראייתי של עדותה של </w:t>
      </w:r>
      <w:r w:rsidR="006F7C57">
        <w:rPr>
          <w:rFonts w:ascii="Arial" w:hAnsi="Arial" w:hint="cs"/>
          <w:caps/>
          <w:noProof w:val="0"/>
          <w:rtl/>
        </w:rPr>
        <w:t>הרופאה</w:t>
      </w:r>
      <w:r>
        <w:rPr>
          <w:rFonts w:ascii="Arial" w:hAnsi="Arial"/>
          <w:caps/>
          <w:noProof w:val="0"/>
          <w:rtl/>
        </w:rPr>
        <w:t xml:space="preserve">. </w:t>
      </w:r>
    </w:p>
    <w:p w:rsidR="00CC4216" w:rsidRDefault="00CC4216" w:rsidP="00CC4216">
      <w:pPr>
        <w:spacing w:line="306" w:lineRule="exact"/>
        <w:jc w:val="both"/>
        <w:rPr>
          <w:rFonts w:ascii="Miriam" w:hAnsi="Miriam" w:cs="Miriam"/>
          <w:caps/>
          <w:u w:val="single"/>
          <w:rtl/>
        </w:rPr>
      </w:pPr>
    </w:p>
    <w:p w:rsidR="00CC4216" w:rsidRDefault="00CC4216" w:rsidP="00CC4216">
      <w:pPr>
        <w:spacing w:line="306" w:lineRule="exact"/>
        <w:jc w:val="both"/>
        <w:rPr>
          <w:caps/>
          <w:rtl/>
        </w:rPr>
      </w:pPr>
      <w:r>
        <w:rPr>
          <w:rFonts w:ascii="Miriam" w:hAnsi="Miriam" w:cs="Miriam"/>
          <w:caps/>
          <w:u w:val="single"/>
          <w:rtl/>
        </w:rPr>
        <w:t>אין במסמכים הרפואיים ממצא על העדר כשירות כלשהי</w:t>
      </w:r>
      <w:r>
        <w:rPr>
          <w:caps/>
          <w:rtl/>
        </w:rPr>
        <w:t xml:space="preserve"> </w:t>
      </w:r>
    </w:p>
    <w:p w:rsidR="00CC4216" w:rsidRDefault="00CC4216" w:rsidP="00CC4216">
      <w:pPr>
        <w:spacing w:line="306" w:lineRule="exact"/>
        <w:jc w:val="both"/>
        <w:rPr>
          <w:caps/>
          <w:rtl/>
        </w:rPr>
      </w:pPr>
    </w:p>
    <w:p w:rsidR="00CC4216" w:rsidRDefault="00CC4216" w:rsidP="00CC4216">
      <w:pPr>
        <w:pStyle w:val="af1"/>
        <w:numPr>
          <w:ilvl w:val="0"/>
          <w:numId w:val="2"/>
        </w:numPr>
        <w:spacing w:line="306" w:lineRule="exact"/>
        <w:ind w:left="567" w:hanging="567"/>
        <w:jc w:val="both"/>
        <w:rPr>
          <w:caps/>
          <w:rtl/>
        </w:rPr>
      </w:pPr>
      <w:r>
        <w:rPr>
          <w:rFonts w:ascii="Arial" w:hAnsi="Arial"/>
          <w:caps/>
          <w:noProof w:val="0"/>
          <w:rtl/>
        </w:rPr>
        <w:t>הרופאה סיכמה את ממצאיה בשני מסמכים- מסמך מיום 25.10.2018 (נ/ו) ומסמך מיום 18.2.2019 (נ/ז), ואלו הם:</w:t>
      </w:r>
    </w:p>
    <w:p w:rsidR="00CC4216" w:rsidRDefault="00CC4216" w:rsidP="00CC4216">
      <w:pPr>
        <w:pStyle w:val="af1"/>
        <w:rPr>
          <w:rFonts w:ascii="Arial" w:hAnsi="Arial"/>
          <w:caps/>
          <w:noProof w:val="0"/>
        </w:rPr>
      </w:pPr>
    </w:p>
    <w:p w:rsidR="00CC4216" w:rsidRDefault="00CC4216" w:rsidP="006F7C57">
      <w:pPr>
        <w:pStyle w:val="af1"/>
        <w:spacing w:line="306" w:lineRule="exact"/>
        <w:ind w:left="567"/>
        <w:jc w:val="both"/>
        <w:rPr>
          <w:rFonts w:ascii="Arial" w:hAnsi="Arial"/>
          <w:caps/>
          <w:strike/>
          <w:noProof w:val="0"/>
        </w:rPr>
      </w:pPr>
      <w:r>
        <w:rPr>
          <w:rFonts w:ascii="Arial" w:hAnsi="Arial"/>
          <w:b/>
          <w:bCs/>
          <w:caps/>
          <w:noProof w:val="0"/>
          <w:rtl/>
        </w:rPr>
        <w:t>מסמך מיום 25.10.2018</w:t>
      </w:r>
      <w:r>
        <w:rPr>
          <w:rFonts w:ascii="Arial" w:hAnsi="Arial"/>
          <w:caps/>
          <w:noProof w:val="0"/>
          <w:rtl/>
        </w:rPr>
        <w:t xml:space="preserve">, נכתב כשלושה וחצי חודשים בטרם עריכת הצוואה, בו מציינת </w:t>
      </w:r>
      <w:r w:rsidR="006F7C57">
        <w:rPr>
          <w:rFonts w:ascii="Arial" w:hAnsi="Arial" w:hint="cs"/>
          <w:caps/>
          <w:noProof w:val="0"/>
          <w:rtl/>
        </w:rPr>
        <w:t>הרופאה</w:t>
      </w:r>
      <w:r>
        <w:rPr>
          <w:rFonts w:ascii="Arial" w:hAnsi="Arial"/>
          <w:caps/>
          <w:noProof w:val="0"/>
          <w:rtl/>
        </w:rPr>
        <w:t xml:space="preserve"> כי ציון מבחן מינימנטל קצר הוא 26/30 ונכתב כי: "</w:t>
      </w:r>
      <w:r>
        <w:rPr>
          <w:rFonts w:ascii="Miriam" w:hAnsi="Miriam" w:cs="Miriam"/>
          <w:caps/>
          <w:noProof w:val="0"/>
          <w:rtl/>
        </w:rPr>
        <w:t>ממצאי הבדיקה, בנוכחות דיווח על צמצום תפקודי ושינויים התנהגותיים, מתאים לדמנציה קלה</w:t>
      </w:r>
      <w:r>
        <w:rPr>
          <w:rFonts w:ascii="Arial" w:hAnsi="Arial"/>
          <w:caps/>
          <w:noProof w:val="0"/>
          <w:rtl/>
        </w:rPr>
        <w:t>" (עמ' 49-48 נ/ו</w:t>
      </w:r>
      <w:r>
        <w:rPr>
          <w:caps/>
          <w:rtl/>
        </w:rPr>
        <w:t>).</w:t>
      </w:r>
      <w:r>
        <w:rPr>
          <w:caps/>
          <w:strike/>
          <w:rtl/>
        </w:rPr>
        <w:t xml:space="preserve"> </w:t>
      </w:r>
    </w:p>
    <w:p w:rsidR="00CC4216" w:rsidRDefault="00CC4216" w:rsidP="00CC4216">
      <w:pPr>
        <w:pStyle w:val="af1"/>
        <w:spacing w:line="306" w:lineRule="exact"/>
        <w:ind w:left="567"/>
        <w:jc w:val="both"/>
        <w:rPr>
          <w:rFonts w:ascii="Arial" w:hAnsi="Arial"/>
          <w:caps/>
          <w:noProof w:val="0"/>
        </w:rPr>
      </w:pPr>
    </w:p>
    <w:p w:rsidR="00CC4216" w:rsidRDefault="00CC4216" w:rsidP="006F7C57">
      <w:pPr>
        <w:pStyle w:val="af1"/>
        <w:spacing w:line="306" w:lineRule="exact"/>
        <w:ind w:left="567"/>
        <w:jc w:val="both"/>
        <w:rPr>
          <w:caps/>
          <w:rtl/>
        </w:rPr>
      </w:pPr>
      <w:r>
        <w:rPr>
          <w:rFonts w:ascii="Arial" w:hAnsi="Arial"/>
          <w:b/>
          <w:bCs/>
          <w:caps/>
          <w:noProof w:val="0"/>
          <w:rtl/>
        </w:rPr>
        <w:t>מסמך מיום  18.2.2019</w:t>
      </w:r>
      <w:r>
        <w:rPr>
          <w:rFonts w:ascii="Arial" w:hAnsi="Arial"/>
          <w:caps/>
          <w:noProof w:val="0"/>
          <w:rtl/>
        </w:rPr>
        <w:t xml:space="preserve">, נכתב 8 ימים לאחר עריכת הצוואה, בו מציינת </w:t>
      </w:r>
      <w:r w:rsidR="006F7C57">
        <w:rPr>
          <w:rFonts w:ascii="Arial" w:hAnsi="Arial" w:hint="cs"/>
          <w:caps/>
          <w:noProof w:val="0"/>
          <w:rtl/>
        </w:rPr>
        <w:t>הרופאה</w:t>
      </w:r>
      <w:r>
        <w:rPr>
          <w:rFonts w:ascii="Arial" w:hAnsi="Arial"/>
          <w:caps/>
          <w:noProof w:val="0"/>
          <w:rtl/>
        </w:rPr>
        <w:t xml:space="preserve"> כי ציון מבחן </w:t>
      </w:r>
      <w:r>
        <w:rPr>
          <w:rFonts w:ascii="Arial" w:hAnsi="Arial"/>
          <w:caps/>
          <w:noProof w:val="0"/>
        </w:rPr>
        <w:t>MOCA</w:t>
      </w:r>
      <w:r>
        <w:rPr>
          <w:rFonts w:ascii="Arial" w:hAnsi="Arial"/>
          <w:caps/>
          <w:noProof w:val="0"/>
          <w:rtl/>
        </w:rPr>
        <w:t xml:space="preserve"> הוא 17/30 ונכתב כי: "</w:t>
      </w:r>
      <w:r>
        <w:rPr>
          <w:rFonts w:ascii="Miriam" w:hAnsi="Miriam" w:cs="Miriam"/>
          <w:caps/>
          <w:noProof w:val="0"/>
          <w:rtl/>
        </w:rPr>
        <w:t>הרושם הוא כי מדובר באטיולוגיה של מחלה ניוונית ראשונית</w:t>
      </w:r>
      <w:r>
        <w:rPr>
          <w:rFonts w:ascii="David" w:hAnsi="David"/>
          <w:caps/>
          <w:noProof w:val="0"/>
          <w:rtl/>
        </w:rPr>
        <w:t>"</w:t>
      </w:r>
      <w:r>
        <w:rPr>
          <w:rFonts w:ascii="Arial" w:hAnsi="Arial"/>
          <w:caps/>
          <w:noProof w:val="0"/>
          <w:rtl/>
        </w:rPr>
        <w:t xml:space="preserve"> (עמ' 54 נ/ז).</w:t>
      </w:r>
      <w:r>
        <w:rPr>
          <w:caps/>
          <w:rtl/>
        </w:rPr>
        <w:t xml:space="preserve"> </w:t>
      </w:r>
    </w:p>
    <w:p w:rsidR="00CC4216" w:rsidRDefault="00CC4216" w:rsidP="00CC4216">
      <w:pPr>
        <w:pStyle w:val="af1"/>
        <w:spacing w:line="306" w:lineRule="exact"/>
        <w:ind w:left="567"/>
        <w:jc w:val="both"/>
        <w:rPr>
          <w:caps/>
        </w:rPr>
      </w:pPr>
    </w:p>
    <w:p w:rsidR="00CC4216" w:rsidRDefault="00CC4216" w:rsidP="006F7C57">
      <w:pPr>
        <w:pStyle w:val="af1"/>
        <w:numPr>
          <w:ilvl w:val="0"/>
          <w:numId w:val="2"/>
        </w:numPr>
        <w:spacing w:line="306" w:lineRule="exact"/>
        <w:ind w:left="567" w:hanging="567"/>
        <w:jc w:val="both"/>
        <w:rPr>
          <w:caps/>
          <w:rtl/>
        </w:rPr>
      </w:pPr>
      <w:r>
        <w:rPr>
          <w:rFonts w:ascii="Arial" w:hAnsi="Arial"/>
          <w:caps/>
          <w:noProof w:val="0"/>
          <w:rtl/>
        </w:rPr>
        <w:t xml:space="preserve">המסמכים הנ"ל אינם חוות דעת </w:t>
      </w:r>
      <w:r>
        <w:rPr>
          <w:caps/>
          <w:rtl/>
        </w:rPr>
        <w:t>משפטית אלא מסמכים רפואיים: "</w:t>
      </w:r>
      <w:r>
        <w:rPr>
          <w:rFonts w:ascii="Miriam" w:hAnsi="Miriam" w:cs="Miriam"/>
          <w:caps/>
          <w:rtl/>
        </w:rPr>
        <w:t>זה מכתב רפואי הוא אמור לקדם אבחנה וטיפול</w:t>
      </w:r>
      <w:r>
        <w:rPr>
          <w:caps/>
          <w:rtl/>
        </w:rPr>
        <w:t>" (</w:t>
      </w:r>
      <w:r w:rsidR="006F7C57">
        <w:rPr>
          <w:rFonts w:hint="cs"/>
          <w:caps/>
          <w:rtl/>
        </w:rPr>
        <w:t>הרופאה</w:t>
      </w:r>
      <w:r>
        <w:rPr>
          <w:caps/>
          <w:rtl/>
        </w:rPr>
        <w:t xml:space="preserve">- עמ' 24, ש' 7-6, עמ' 281, ש' 11, עמ' 282, ש' 22-21). </w:t>
      </w:r>
    </w:p>
    <w:p w:rsidR="00CC4216" w:rsidRDefault="00CC4216" w:rsidP="00CC4216">
      <w:pPr>
        <w:pStyle w:val="af1"/>
        <w:spacing w:line="306" w:lineRule="exact"/>
        <w:ind w:left="567"/>
        <w:jc w:val="both"/>
        <w:rPr>
          <w:caps/>
        </w:rPr>
      </w:pPr>
    </w:p>
    <w:p w:rsidR="00CC4216" w:rsidRDefault="00CC4216" w:rsidP="006F7C57">
      <w:pPr>
        <w:pStyle w:val="af1"/>
        <w:numPr>
          <w:ilvl w:val="0"/>
          <w:numId w:val="2"/>
        </w:numPr>
        <w:spacing w:line="306" w:lineRule="exact"/>
        <w:ind w:left="567" w:hanging="567"/>
        <w:jc w:val="both"/>
        <w:rPr>
          <w:caps/>
        </w:rPr>
      </w:pPr>
      <w:r>
        <w:rPr>
          <w:caps/>
          <w:u w:val="single"/>
          <w:rtl/>
        </w:rPr>
        <w:t>אין</w:t>
      </w:r>
      <w:r>
        <w:rPr>
          <w:caps/>
          <w:rtl/>
        </w:rPr>
        <w:t xml:space="preserve"> במסמכים של </w:t>
      </w:r>
      <w:r w:rsidR="006F7C57">
        <w:rPr>
          <w:rFonts w:hint="cs"/>
          <w:caps/>
          <w:rtl/>
        </w:rPr>
        <w:t>הרופאה</w:t>
      </w:r>
      <w:r>
        <w:rPr>
          <w:caps/>
          <w:rtl/>
        </w:rPr>
        <w:t xml:space="preserve"> </w:t>
      </w:r>
      <w:r>
        <w:rPr>
          <w:caps/>
          <w:u w:val="single"/>
          <w:rtl/>
        </w:rPr>
        <w:t>ממצא על העדר כשירות</w:t>
      </w:r>
      <w:r>
        <w:rPr>
          <w:caps/>
          <w:rtl/>
        </w:rPr>
        <w:t xml:space="preserve">; וכפי שהעידה אין היא </w:t>
      </w:r>
      <w:r>
        <w:rPr>
          <w:rFonts w:ascii="Arial" w:hAnsi="Arial"/>
          <w:caps/>
          <w:noProof w:val="0"/>
          <w:rtl/>
        </w:rPr>
        <w:t>עורכת בדיקות כשירות:</w:t>
      </w:r>
      <w:r>
        <w:rPr>
          <w:rFonts w:ascii="Arial" w:hAnsi="Arial"/>
          <w:caps/>
          <w:noProof w:val="0"/>
        </w:rPr>
        <w:t xml:space="preserve"> </w:t>
      </w:r>
      <w:r>
        <w:rPr>
          <w:rFonts w:ascii="Arial" w:hAnsi="Arial"/>
          <w:caps/>
          <w:noProof w:val="0"/>
          <w:rtl/>
        </w:rPr>
        <w:t>"</w:t>
      </w:r>
      <w:r>
        <w:rPr>
          <w:rFonts w:ascii="Miriam" w:hAnsi="Miriam" w:cs="Miriam"/>
          <w:caps/>
          <w:noProof w:val="0"/>
          <w:rtl/>
        </w:rPr>
        <w:t>לא מומחית לדבר הזה, זה לא מה שאני עושה. ...אני יודעת לעשות הערכת נוירולוגיות, לא פסיכוגריאטריות, אלא נוירולוגיות</w:t>
      </w:r>
      <w:r>
        <w:rPr>
          <w:rFonts w:ascii="Arial" w:hAnsi="Arial"/>
          <w:caps/>
          <w:noProof w:val="0"/>
          <w:rtl/>
        </w:rPr>
        <w:t>" (עמ' 289, ש' 16-8), וממילא היא לא ערכה בדיקת כשירות של המנוח: "</w:t>
      </w:r>
      <w:r>
        <w:rPr>
          <w:rFonts w:ascii="Miriam" w:hAnsi="Miriam" w:cs="Miriam"/>
          <w:caps/>
          <w:noProof w:val="0"/>
          <w:rtl/>
        </w:rPr>
        <w:t>אני רופאה שמאבחנת מחלות של המוח. ... שהתפקיד שלי, ובוודאי במקרה הזה היה לבדוק בן אדם חולה שהגיע אליי, לא על נושא הכשירות</w:t>
      </w:r>
      <w:r>
        <w:rPr>
          <w:rFonts w:ascii="Arial" w:hAnsi="Arial"/>
          <w:caps/>
          <w:noProof w:val="0"/>
          <w:rtl/>
        </w:rPr>
        <w:t>" (עמ' 288, ש' 15, 22-21; ר' גם עמ' 17, ש' 12; עמ' 285, ש' 24-23; עמ' 290, ש' 5-3).</w:t>
      </w:r>
    </w:p>
    <w:p w:rsidR="00CC4216" w:rsidRDefault="00CC4216" w:rsidP="00CC4216">
      <w:pPr>
        <w:pStyle w:val="af1"/>
        <w:spacing w:line="306" w:lineRule="exact"/>
        <w:ind w:left="567"/>
        <w:jc w:val="both"/>
        <w:rPr>
          <w:rFonts w:ascii="Arial" w:hAnsi="Arial"/>
          <w:caps/>
          <w:noProof w:val="0"/>
        </w:rPr>
      </w:pPr>
    </w:p>
    <w:p w:rsidR="00CC4216" w:rsidRDefault="00CC4216" w:rsidP="006F7C57">
      <w:pPr>
        <w:pStyle w:val="af1"/>
        <w:numPr>
          <w:ilvl w:val="0"/>
          <w:numId w:val="2"/>
        </w:numPr>
        <w:spacing w:line="306" w:lineRule="exact"/>
        <w:ind w:left="567" w:hanging="567"/>
        <w:jc w:val="both"/>
        <w:rPr>
          <w:rFonts w:ascii="Arial" w:hAnsi="Arial"/>
          <w:caps/>
          <w:noProof w:val="0"/>
        </w:rPr>
      </w:pPr>
      <w:r>
        <w:rPr>
          <w:caps/>
          <w:rtl/>
        </w:rPr>
        <w:t xml:space="preserve">עוד, ובמיוחד, </w:t>
      </w:r>
      <w:r>
        <w:rPr>
          <w:caps/>
          <w:u w:val="single"/>
          <w:rtl/>
        </w:rPr>
        <w:t>אין</w:t>
      </w:r>
      <w:r>
        <w:rPr>
          <w:caps/>
          <w:rtl/>
        </w:rPr>
        <w:t xml:space="preserve"> במסמכים של </w:t>
      </w:r>
      <w:r w:rsidR="006F7C57">
        <w:rPr>
          <w:rFonts w:hint="cs"/>
          <w:caps/>
          <w:rtl/>
        </w:rPr>
        <w:t>הרופאה</w:t>
      </w:r>
      <w:r>
        <w:rPr>
          <w:caps/>
          <w:rtl/>
        </w:rPr>
        <w:t xml:space="preserve"> כל </w:t>
      </w:r>
      <w:r>
        <w:rPr>
          <w:caps/>
          <w:u w:val="single"/>
          <w:rtl/>
        </w:rPr>
        <w:t>ממצא על העדר כשירות לעשיית צוואה</w:t>
      </w:r>
      <w:r>
        <w:rPr>
          <w:caps/>
          <w:rtl/>
        </w:rPr>
        <w:t xml:space="preserve">. </w:t>
      </w:r>
    </w:p>
    <w:p w:rsidR="00CC4216" w:rsidRDefault="00CC4216" w:rsidP="00CC4216">
      <w:pPr>
        <w:pStyle w:val="af1"/>
        <w:rPr>
          <w:caps/>
        </w:rPr>
      </w:pPr>
    </w:p>
    <w:p w:rsidR="00CC4216" w:rsidRDefault="00CC4216" w:rsidP="006F7C57">
      <w:pPr>
        <w:pStyle w:val="af1"/>
        <w:spacing w:line="306" w:lineRule="exact"/>
        <w:ind w:left="567"/>
        <w:jc w:val="both"/>
        <w:rPr>
          <w:rFonts w:ascii="Arial" w:hAnsi="Arial"/>
          <w:noProof w:val="0"/>
        </w:rPr>
      </w:pPr>
      <w:r>
        <w:rPr>
          <w:caps/>
          <w:rtl/>
        </w:rPr>
        <w:t xml:space="preserve">אמנם, להערכתה של </w:t>
      </w:r>
      <w:r w:rsidR="006F7C57">
        <w:rPr>
          <w:rFonts w:hint="cs"/>
          <w:caps/>
          <w:rtl/>
        </w:rPr>
        <w:t>הרופאה</w:t>
      </w:r>
      <w:r>
        <w:rPr>
          <w:caps/>
          <w:rtl/>
        </w:rPr>
        <w:t xml:space="preserve">, </w:t>
      </w:r>
      <w:r>
        <w:rPr>
          <w:rFonts w:ascii="Arial" w:hAnsi="Arial"/>
          <w:caps/>
          <w:noProof w:val="0"/>
          <w:rtl/>
        </w:rPr>
        <w:t xml:space="preserve">המנוח סבל מדמנציה עם מרכיבים פרונטליים (עמ' 298, ש' 1), </w:t>
      </w:r>
      <w:r>
        <w:rPr>
          <w:caps/>
          <w:rtl/>
        </w:rPr>
        <w:t>ופגיעה בתפקוד אונה פרונטלית יכולה להיות קשורה לסוגיית הכשירות</w:t>
      </w:r>
      <w:r>
        <w:rPr>
          <w:rFonts w:ascii="Arial" w:hAnsi="Arial"/>
          <w:caps/>
          <w:noProof w:val="0"/>
          <w:rtl/>
        </w:rPr>
        <w:t xml:space="preserve"> הספציפית: "</w:t>
      </w:r>
      <w:r>
        <w:rPr>
          <w:rFonts w:ascii="Miriam" w:hAnsi="Miriam" w:cs="Miriam"/>
          <w:b/>
          <w:bCs/>
          <w:caps/>
          <w:noProof w:val="0"/>
          <w:rtl/>
        </w:rPr>
        <w:t xml:space="preserve">ש: זה משהו שקשור לכשרות לעשות צוואה? </w:t>
      </w:r>
      <w:r>
        <w:rPr>
          <w:rFonts w:ascii="Miriam" w:hAnsi="Miriam" w:cs="Miriam"/>
          <w:caps/>
          <w:noProof w:val="0"/>
          <w:rtl/>
        </w:rPr>
        <w:t>ת: זה יכול קשור</w:t>
      </w:r>
      <w:r>
        <w:rPr>
          <w:rFonts w:ascii="Arial" w:hAnsi="Arial"/>
          <w:caps/>
          <w:noProof w:val="0"/>
          <w:rtl/>
        </w:rPr>
        <w:t>" (עמ' 296, ש' 19-18). עם זאת, הרופאה עמדה על כך ש</w:t>
      </w:r>
      <w:r>
        <w:rPr>
          <w:rFonts w:ascii="Arial" w:hAnsi="Arial"/>
          <w:caps/>
          <w:noProof w:val="0"/>
          <w:u w:val="single"/>
          <w:rtl/>
        </w:rPr>
        <w:t>הבדיקה בכלל נעשתה ולא לעניין אחר</w:t>
      </w:r>
      <w:r>
        <w:rPr>
          <w:rFonts w:ascii="Arial" w:hAnsi="Arial"/>
          <w:caps/>
          <w:noProof w:val="0"/>
          <w:rtl/>
        </w:rPr>
        <w:t>: "</w:t>
      </w:r>
      <w:r>
        <w:rPr>
          <w:rFonts w:ascii="Miriam" w:hAnsi="Miriam" w:cs="Miriam"/>
          <w:caps/>
          <w:noProof w:val="0"/>
          <w:rtl/>
        </w:rPr>
        <w:t>לטובת אבחנה מבדלת וטיפול</w:t>
      </w:r>
      <w:r>
        <w:rPr>
          <w:rFonts w:ascii="Arial" w:hAnsi="Arial"/>
          <w:caps/>
          <w:noProof w:val="0"/>
          <w:rtl/>
        </w:rPr>
        <w:t>" (עמ' 297, ש' 3-2), "</w:t>
      </w:r>
      <w:r>
        <w:rPr>
          <w:rFonts w:ascii="Miriam" w:hAnsi="Miriam" w:cs="Miriam"/>
          <w:caps/>
          <w:noProof w:val="0"/>
          <w:rtl/>
        </w:rPr>
        <w:t>לא בדקתי ספציפית לגבי צוואה</w:t>
      </w:r>
      <w:r>
        <w:rPr>
          <w:rFonts w:ascii="Arial" w:hAnsi="Arial"/>
          <w:caps/>
          <w:noProof w:val="0"/>
          <w:rtl/>
        </w:rPr>
        <w:t>" (עמ' 20, ש' 19)</w:t>
      </w:r>
      <w:r>
        <w:rPr>
          <w:caps/>
          <w:rtl/>
        </w:rPr>
        <w:t xml:space="preserve"> וממילא לא נשאלו בבדיקה שאלות רלוונטיות </w:t>
      </w:r>
      <w:r>
        <w:rPr>
          <w:rFonts w:ascii="Arial" w:hAnsi="Arial"/>
          <w:noProof w:val="0"/>
          <w:rtl/>
        </w:rPr>
        <w:t xml:space="preserve">לעניין הכשירות לעריכת צוואה (עמ' 20, ש' 14-9, 19, עמ' 288, ש' 24-22), </w:t>
      </w:r>
      <w:r>
        <w:rPr>
          <w:caps/>
          <w:rtl/>
        </w:rPr>
        <w:t>ו</w:t>
      </w:r>
      <w:r>
        <w:rPr>
          <w:caps/>
          <w:u w:val="single"/>
          <w:rtl/>
        </w:rPr>
        <w:t>לא ניתן ללמוד ממצאי הבדיקה על העדר כשירות</w:t>
      </w:r>
      <w:r>
        <w:rPr>
          <w:caps/>
          <w:rtl/>
        </w:rPr>
        <w:t xml:space="preserve"> של המנוח: "</w:t>
      </w:r>
      <w:r>
        <w:rPr>
          <w:rFonts w:ascii="Miriam" w:hAnsi="Miriam" w:cs="Miriam"/>
          <w:b/>
          <w:bCs/>
          <w:caps/>
          <w:rtl/>
        </w:rPr>
        <w:t>ש: אנחנו מנסים להבין ממה שכן עשית ומהחומרים הנוספים שאת נחשפת אליהם</w:t>
      </w:r>
      <w:r>
        <w:rPr>
          <w:rFonts w:ascii="Miriam" w:hAnsi="Miriam" w:cs="Miriam"/>
          <w:caps/>
          <w:rtl/>
        </w:rPr>
        <w:t xml:space="preserve">. ת: </w:t>
      </w:r>
      <w:r>
        <w:rPr>
          <w:rFonts w:ascii="Miriam" w:hAnsi="Miriam" w:cs="Miriam"/>
          <w:caps/>
          <w:noProof w:val="0"/>
          <w:rtl/>
        </w:rPr>
        <w:t>לצערי מה שעשיתי הוא לא מספיק טוב לשאלה שלך</w:t>
      </w:r>
      <w:r>
        <w:rPr>
          <w:rFonts w:ascii="Arial" w:hAnsi="Arial"/>
          <w:caps/>
          <w:noProof w:val="0"/>
          <w:rtl/>
        </w:rPr>
        <w:t xml:space="preserve">" (עמ' 297, ש' 12-2). </w:t>
      </w:r>
      <w:r>
        <w:rPr>
          <w:rFonts w:ascii="Arial" w:hAnsi="Arial"/>
          <w:noProof w:val="0"/>
          <w:rtl/>
        </w:rPr>
        <w:t xml:space="preserve">ואין אפשרות ללמוד ממה שנעשה על עניין הכשירות לעשות צוואה: </w:t>
      </w:r>
      <w:r>
        <w:rPr>
          <w:rFonts w:ascii="Miriam" w:hAnsi="Miriam" w:cs="Miriam"/>
          <w:b/>
          <w:bCs/>
          <w:noProof w:val="0"/>
          <w:rtl/>
        </w:rPr>
        <w:t>ש: אנחנו מנסים להבין ממה שכן עשית, ומהחומרים הנוספים שאת נחשפת אליהם.</w:t>
      </w:r>
      <w:r>
        <w:rPr>
          <w:rFonts w:ascii="Miriam" w:hAnsi="Miriam" w:cs="Miriam"/>
          <w:noProof w:val="0"/>
          <w:rtl/>
        </w:rPr>
        <w:t xml:space="preserve"> ת: אבל לצערי מה שעשיתי הוא לא מספיק טוב לשאלה שלך</w:t>
      </w:r>
      <w:r>
        <w:rPr>
          <w:rFonts w:ascii="Arial" w:hAnsi="Arial"/>
          <w:noProof w:val="0"/>
          <w:rtl/>
        </w:rPr>
        <w:t xml:space="preserve">" (עמ' 296, ש' 9-  עמ' 297, ש' 12). </w:t>
      </w:r>
    </w:p>
    <w:p w:rsidR="00CC4216" w:rsidRDefault="00CC4216" w:rsidP="00CC4216">
      <w:pPr>
        <w:pStyle w:val="af1"/>
        <w:spacing w:line="306" w:lineRule="exact"/>
        <w:ind w:left="567"/>
        <w:jc w:val="both"/>
        <w:rPr>
          <w:rFonts w:ascii="Arial" w:hAnsi="Arial"/>
          <w:caps/>
          <w:noProof w:val="0"/>
          <w:rtl/>
        </w:rPr>
      </w:pPr>
    </w:p>
    <w:p w:rsidR="00CC4216" w:rsidRDefault="00CC4216" w:rsidP="006F7C57">
      <w:pPr>
        <w:pStyle w:val="af1"/>
        <w:spacing w:line="306" w:lineRule="exact"/>
        <w:ind w:left="567"/>
        <w:jc w:val="both"/>
        <w:rPr>
          <w:rFonts w:ascii="Arial" w:hAnsi="Arial"/>
          <w:caps/>
          <w:noProof w:val="0"/>
          <w:rtl/>
        </w:rPr>
      </w:pPr>
      <w:r>
        <w:rPr>
          <w:rFonts w:ascii="Arial" w:hAnsi="Arial"/>
          <w:caps/>
          <w:noProof w:val="0"/>
          <w:rtl/>
        </w:rPr>
        <w:t xml:space="preserve">עוד העידה </w:t>
      </w:r>
      <w:r w:rsidR="006F7C57">
        <w:rPr>
          <w:rFonts w:ascii="Arial" w:hAnsi="Arial" w:hint="cs"/>
          <w:caps/>
          <w:noProof w:val="0"/>
          <w:rtl/>
        </w:rPr>
        <w:t>הרופאה</w:t>
      </w:r>
      <w:r>
        <w:rPr>
          <w:rFonts w:ascii="Arial" w:hAnsi="Arial"/>
          <w:caps/>
          <w:noProof w:val="0"/>
          <w:rtl/>
        </w:rPr>
        <w:t xml:space="preserve"> כי </w:t>
      </w:r>
      <w:r>
        <w:rPr>
          <w:caps/>
          <w:u w:val="single"/>
          <w:rtl/>
        </w:rPr>
        <w:t>ממצאי בדיקות שערכו רופאים אחרים שפגשו במנוח גם לא ניתן ללמוד על כשירות לעריכת צוואה</w:t>
      </w:r>
      <w:r>
        <w:rPr>
          <w:rFonts w:ascii="Arial" w:hAnsi="Arial"/>
          <w:caps/>
          <w:noProof w:val="0"/>
          <w:rtl/>
        </w:rPr>
        <w:t xml:space="preserve">: בדיקת </w:t>
      </w:r>
      <w:r>
        <w:rPr>
          <w:rFonts w:ascii="Arial" w:hAnsi="Arial"/>
          <w:caps/>
          <w:noProof w:val="0"/>
        </w:rPr>
        <w:t>FAB</w:t>
      </w:r>
      <w:r>
        <w:rPr>
          <w:rFonts w:ascii="Arial" w:hAnsi="Arial"/>
          <w:caps/>
          <w:noProof w:val="0"/>
          <w:rtl/>
        </w:rPr>
        <w:t xml:space="preserve"> </w:t>
      </w:r>
      <w:r>
        <w:rPr>
          <w:rFonts w:ascii="David" w:hAnsi="David"/>
          <w:caps/>
          <w:noProof w:val="0"/>
          <w:rtl/>
        </w:rPr>
        <w:t>ביום 6.3.2019 (נ/ח)- "</w:t>
      </w:r>
      <w:r>
        <w:rPr>
          <w:rFonts w:ascii="Miriam" w:hAnsi="Miriam" w:cs="Miriam"/>
          <w:caps/>
          <w:noProof w:val="0"/>
          <w:rtl/>
        </w:rPr>
        <w:t>בדיקה טובה לתפקודים פרונטליים ...</w:t>
      </w:r>
      <w:r>
        <w:rPr>
          <w:rFonts w:ascii="Miriam" w:hAnsi="Miriam" w:cs="Miriam"/>
          <w:b/>
          <w:bCs/>
          <w:caps/>
          <w:noProof w:val="0"/>
          <w:rtl/>
        </w:rPr>
        <w:t xml:space="preserve">ש: האם עם הבדיקה הזאת אנחנו יכולים לדבר על כשירות של אדם לערוך מסמך מסוג צוואה? </w:t>
      </w:r>
      <w:r>
        <w:rPr>
          <w:rFonts w:ascii="Miriam" w:hAnsi="Miriam" w:cs="Miriam"/>
          <w:caps/>
          <w:noProof w:val="0"/>
          <w:rtl/>
        </w:rPr>
        <w:t>ת: ...אני חושבת שהמצב פה הוא מצב שאי אפשר להחליט באופן חד משמעי על סמך הבדיקות האלה</w:t>
      </w:r>
      <w:r>
        <w:rPr>
          <w:rFonts w:ascii="Arial" w:hAnsi="Arial"/>
          <w:caps/>
          <w:noProof w:val="0"/>
          <w:rtl/>
        </w:rPr>
        <w:t xml:space="preserve">" (עמ' 312, ש' 25- עמ' 313, ש' 1) וכן הערכה גריאטרית ביום 18.3.2019 (נ/ט) (להלן – </w:t>
      </w:r>
      <w:r>
        <w:rPr>
          <w:rFonts w:ascii="Arial" w:hAnsi="Arial"/>
          <w:b/>
          <w:bCs/>
          <w:caps/>
          <w:noProof w:val="0"/>
          <w:rtl/>
        </w:rPr>
        <w:t>מסמך סיכום ביקור מיום 18.3.2019</w:t>
      </w:r>
      <w:r>
        <w:rPr>
          <w:rFonts w:ascii="Arial" w:hAnsi="Arial"/>
          <w:caps/>
          <w:noProof w:val="0"/>
          <w:rtl/>
        </w:rPr>
        <w:t>)- "</w:t>
      </w:r>
      <w:r>
        <w:rPr>
          <w:rFonts w:ascii="Miriam" w:hAnsi="Miriam" w:cs="Miriam"/>
          <w:caps/>
          <w:noProof w:val="0"/>
          <w:rtl/>
        </w:rPr>
        <w:t>זה התרשמות של הגריאטר שבדק אותו... גם בבדיקה הזאתי לא בדקו כשירות לעריכת צוואה, ... זו בדיקה רפואית</w:t>
      </w:r>
      <w:r>
        <w:rPr>
          <w:rFonts w:ascii="Arial" w:hAnsi="Arial"/>
          <w:caps/>
          <w:noProof w:val="0"/>
          <w:rtl/>
        </w:rPr>
        <w:t xml:space="preserve">" (עמ' 311, ש' 24-16).  </w:t>
      </w:r>
    </w:p>
    <w:p w:rsidR="00CC4216" w:rsidRDefault="00CC4216" w:rsidP="00CC4216">
      <w:pPr>
        <w:pStyle w:val="af1"/>
        <w:rPr>
          <w:rFonts w:ascii="Arial" w:hAnsi="Arial"/>
          <w:caps/>
          <w:noProof w:val="0"/>
          <w:rtl/>
        </w:rPr>
      </w:pPr>
    </w:p>
    <w:p w:rsidR="00CC4216" w:rsidRDefault="00CC4216" w:rsidP="006F7C57">
      <w:pPr>
        <w:spacing w:line="306" w:lineRule="exact"/>
        <w:jc w:val="both"/>
        <w:rPr>
          <w:rFonts w:ascii="Miriam" w:hAnsi="Miriam" w:cs="Miriam"/>
          <w:caps/>
          <w:noProof w:val="0"/>
          <w:rtl/>
        </w:rPr>
      </w:pPr>
      <w:r>
        <w:rPr>
          <w:rFonts w:ascii="Miriam" w:hAnsi="Miriam" w:cs="Miriam"/>
          <w:caps/>
          <w:noProof w:val="0"/>
          <w:u w:val="single"/>
          <w:rtl/>
        </w:rPr>
        <w:t xml:space="preserve">לא בהכרח ניתן ללמוד מהמסמכים של </w:t>
      </w:r>
      <w:r w:rsidR="006F7C57">
        <w:rPr>
          <w:rFonts w:ascii="Miriam" w:hAnsi="Miriam" w:cs="Miriam" w:hint="cs"/>
          <w:caps/>
          <w:noProof w:val="0"/>
          <w:u w:val="single"/>
          <w:rtl/>
        </w:rPr>
        <w:t>הרופאה</w:t>
      </w:r>
      <w:r>
        <w:rPr>
          <w:rFonts w:ascii="Miriam" w:hAnsi="Miriam" w:cs="Miriam"/>
          <w:caps/>
          <w:noProof w:val="0"/>
          <w:u w:val="single"/>
          <w:rtl/>
        </w:rPr>
        <w:t xml:space="preserve"> (נ/ו, נ/ז) וחקירתה על ירידה קוגניטיבית הפוגעת ביכולת לעשות צוואה</w:t>
      </w:r>
      <w:r>
        <w:rPr>
          <w:rFonts w:ascii="Miriam" w:hAnsi="Miriam" w:cs="Miriam"/>
          <w:caps/>
          <w:noProof w:val="0"/>
          <w:rtl/>
        </w:rPr>
        <w:t xml:space="preserve"> –  </w:t>
      </w:r>
      <w:r>
        <w:rPr>
          <w:rFonts w:ascii="Miriam" w:hAnsi="Miriam" w:cs="Miriam"/>
          <w:caps/>
          <w:noProof w:val="0"/>
          <w:u w:val="single"/>
          <w:rtl/>
        </w:rPr>
        <w:t xml:space="preserve">  </w:t>
      </w:r>
    </w:p>
    <w:p w:rsidR="00CC4216" w:rsidRDefault="00CC4216" w:rsidP="00CC4216">
      <w:pPr>
        <w:spacing w:line="306" w:lineRule="exact"/>
        <w:jc w:val="both"/>
        <w:rPr>
          <w:caps/>
        </w:rPr>
      </w:pPr>
      <w:r>
        <w:rPr>
          <w:rFonts w:ascii="Miriam" w:hAnsi="Miriam" w:cs="Miriam"/>
          <w:caps/>
          <w:noProof w:val="0"/>
          <w:rtl/>
        </w:rPr>
        <w:t xml:space="preserve"> </w:t>
      </w:r>
    </w:p>
    <w:p w:rsidR="00CC4216" w:rsidRDefault="006F7C57" w:rsidP="00CC4216">
      <w:pPr>
        <w:pStyle w:val="af1"/>
        <w:numPr>
          <w:ilvl w:val="0"/>
          <w:numId w:val="2"/>
        </w:numPr>
        <w:spacing w:line="306" w:lineRule="exact"/>
        <w:ind w:left="567" w:hanging="567"/>
        <w:jc w:val="both"/>
        <w:rPr>
          <w:caps/>
          <w:rtl/>
        </w:rPr>
      </w:pPr>
      <w:r>
        <w:rPr>
          <w:rFonts w:hint="cs"/>
          <w:caps/>
          <w:rtl/>
        </w:rPr>
        <w:t>הרופאה</w:t>
      </w:r>
      <w:r w:rsidR="00CC4216">
        <w:rPr>
          <w:caps/>
          <w:rtl/>
        </w:rPr>
        <w:t xml:space="preserve"> העידה כי הממצאים שהתקבלו בבדיקה ביום 25.10.2018 מלמדים כי </w:t>
      </w:r>
      <w:r w:rsidR="00CC4216">
        <w:rPr>
          <w:rFonts w:ascii="David" w:hAnsi="David"/>
          <w:caps/>
          <w:noProof w:val="0"/>
          <w:rtl/>
        </w:rPr>
        <w:t>הבדיקה "</w:t>
      </w:r>
      <w:r w:rsidR="00CC4216">
        <w:rPr>
          <w:rFonts w:ascii="Miriam" w:hAnsi="Miriam" w:cs="Miriam"/>
          <w:caps/>
          <w:noProof w:val="0"/>
          <w:rtl/>
        </w:rPr>
        <w:t>לא תקינה... מאוד לא תקינה</w:t>
      </w:r>
      <w:r w:rsidR="00CC4216">
        <w:rPr>
          <w:rFonts w:ascii="Arial" w:hAnsi="Arial"/>
          <w:caps/>
          <w:noProof w:val="0"/>
          <w:rtl/>
        </w:rPr>
        <w:t>" (עמ' 295, ש' 30- עמ' 296, ש' 1), והיא התרשמה "(</w:t>
      </w:r>
      <w:r w:rsidR="00CC4216">
        <w:rPr>
          <w:rFonts w:ascii="Miriam" w:hAnsi="Miriam" w:cs="Miriam"/>
          <w:caps/>
          <w:noProof w:val="0"/>
          <w:rtl/>
        </w:rPr>
        <w:t>ש)בין שתי הבדיקות היה נראה לי שיש החמרה במצב שלו</w:t>
      </w:r>
      <w:r w:rsidR="00CC4216">
        <w:rPr>
          <w:rFonts w:ascii="Arial" w:hAnsi="Arial"/>
          <w:caps/>
          <w:noProof w:val="0"/>
          <w:rtl/>
        </w:rPr>
        <w:t xml:space="preserve">" </w:t>
      </w:r>
      <w:r w:rsidR="00CC4216">
        <w:rPr>
          <w:caps/>
          <w:rtl/>
        </w:rPr>
        <w:t xml:space="preserve">(עמ' 297, ש' 31). </w:t>
      </w:r>
    </w:p>
    <w:p w:rsidR="00CC4216" w:rsidRDefault="00CC4216" w:rsidP="00CC4216">
      <w:pPr>
        <w:pStyle w:val="af1"/>
        <w:spacing w:line="306" w:lineRule="exact"/>
        <w:ind w:left="567"/>
        <w:jc w:val="both"/>
        <w:rPr>
          <w:caps/>
          <w:rtl/>
        </w:rPr>
      </w:pPr>
    </w:p>
    <w:p w:rsidR="00CC4216" w:rsidRDefault="00CC4216" w:rsidP="00CC4216">
      <w:pPr>
        <w:pStyle w:val="af1"/>
        <w:numPr>
          <w:ilvl w:val="0"/>
          <w:numId w:val="2"/>
        </w:numPr>
        <w:spacing w:line="306" w:lineRule="exact"/>
        <w:ind w:left="567" w:hanging="567"/>
        <w:jc w:val="both"/>
        <w:rPr>
          <w:caps/>
        </w:rPr>
      </w:pPr>
      <w:r>
        <w:rPr>
          <w:rFonts w:ascii="Arial" w:hAnsi="Arial"/>
          <w:b/>
          <w:bCs/>
          <w:caps/>
          <w:noProof w:val="0"/>
          <w:rtl/>
        </w:rPr>
        <w:t>התשתית הראייתית אינה תומכת בהתדרדרות במצבו הקוגניטיבי של המנוח מעבר לדמנציה קלה</w:t>
      </w:r>
      <w:r>
        <w:rPr>
          <w:rFonts w:ascii="Arial" w:hAnsi="Arial"/>
          <w:caps/>
          <w:noProof w:val="0"/>
          <w:rtl/>
        </w:rPr>
        <w:t xml:space="preserve">, וזאת מהנימוקים הבאים:  </w:t>
      </w:r>
    </w:p>
    <w:p w:rsidR="00CC4216" w:rsidRDefault="00CC4216" w:rsidP="00CC4216">
      <w:pPr>
        <w:pStyle w:val="af1"/>
        <w:rPr>
          <w:caps/>
        </w:rPr>
      </w:pPr>
    </w:p>
    <w:p w:rsidR="00CC4216" w:rsidRDefault="00CC4216" w:rsidP="00CC4216">
      <w:pPr>
        <w:pStyle w:val="af1"/>
        <w:numPr>
          <w:ilvl w:val="0"/>
          <w:numId w:val="10"/>
        </w:numPr>
        <w:spacing w:line="306" w:lineRule="exact"/>
        <w:jc w:val="both"/>
        <w:rPr>
          <w:b/>
          <w:bCs/>
          <w:caps/>
          <w:rtl/>
        </w:rPr>
      </w:pPr>
      <w:r>
        <w:rPr>
          <w:rFonts w:ascii="Miriam" w:hAnsi="Miriam" w:cs="Miriam"/>
          <w:b/>
          <w:bCs/>
          <w:caps/>
          <w:rtl/>
        </w:rPr>
        <w:t xml:space="preserve">התערער המשקל של ממצאי בדיקת </w:t>
      </w:r>
      <w:r>
        <w:rPr>
          <w:rFonts w:ascii="Miriam" w:hAnsi="Miriam" w:cs="Miriam"/>
          <w:b/>
          <w:bCs/>
          <w:caps/>
        </w:rPr>
        <w:t>MOCA</w:t>
      </w:r>
      <w:r>
        <w:rPr>
          <w:rFonts w:ascii="Miriam" w:hAnsi="Miriam" w:cs="Miriam"/>
          <w:b/>
          <w:bCs/>
          <w:caps/>
          <w:rtl/>
        </w:rPr>
        <w:t xml:space="preserve"> </w:t>
      </w:r>
      <w:r>
        <w:rPr>
          <w:b/>
          <w:bCs/>
          <w:caps/>
          <w:rtl/>
        </w:rPr>
        <w:t xml:space="preserve"> </w:t>
      </w:r>
      <w:r>
        <w:rPr>
          <w:rFonts w:hint="cs"/>
          <w:b/>
          <w:bCs/>
          <w:caps/>
          <w:rtl/>
        </w:rPr>
        <w:t xml:space="preserve">– </w:t>
      </w:r>
    </w:p>
    <w:p w:rsidR="00CC4216" w:rsidRDefault="00CC4216" w:rsidP="00CC4216">
      <w:pPr>
        <w:pStyle w:val="af1"/>
        <w:spacing w:line="306" w:lineRule="exact"/>
        <w:ind w:left="567"/>
        <w:jc w:val="both"/>
        <w:rPr>
          <w:caps/>
        </w:rPr>
      </w:pPr>
    </w:p>
    <w:p w:rsidR="00CC4216" w:rsidRDefault="00CC4216" w:rsidP="00CC4216">
      <w:pPr>
        <w:pStyle w:val="af1"/>
        <w:numPr>
          <w:ilvl w:val="0"/>
          <w:numId w:val="2"/>
        </w:numPr>
        <w:spacing w:line="306" w:lineRule="exact"/>
        <w:ind w:left="567" w:hanging="567"/>
        <w:jc w:val="both"/>
        <w:rPr>
          <w:caps/>
          <w:rtl/>
        </w:rPr>
      </w:pPr>
      <w:r>
        <w:rPr>
          <w:rFonts w:ascii="Arial" w:hAnsi="Arial"/>
          <w:b/>
          <w:bCs/>
          <w:caps/>
          <w:noProof w:val="0"/>
          <w:rtl/>
        </w:rPr>
        <w:t>מקור המידע וגורמי השפעה על הבדיקה</w:t>
      </w:r>
      <w:r>
        <w:rPr>
          <w:rFonts w:ascii="Arial" w:hAnsi="Arial"/>
          <w:caps/>
          <w:noProof w:val="0"/>
          <w:rtl/>
        </w:rPr>
        <w:t xml:space="preserve"> – בבדיקה ביום 25.10.2018 ניתנה המלצה על "</w:t>
      </w:r>
      <w:r>
        <w:rPr>
          <w:rFonts w:ascii="Miriam" w:hAnsi="Miriam" w:cs="Miriam"/>
          <w:caps/>
          <w:noProof w:val="0"/>
          <w:rtl/>
        </w:rPr>
        <w:t>בדיקת נוירולוג בעוד 6 חודשים</w:t>
      </w:r>
      <w:r>
        <w:rPr>
          <w:rFonts w:ascii="Arial" w:hAnsi="Arial"/>
          <w:caps/>
          <w:noProof w:val="0"/>
          <w:rtl/>
        </w:rPr>
        <w:t xml:space="preserve">" (עמ' 50 נ/ו). </w:t>
      </w:r>
    </w:p>
    <w:p w:rsidR="00CC4216" w:rsidRDefault="00CC4216" w:rsidP="00CC4216">
      <w:pPr>
        <w:pStyle w:val="af1"/>
        <w:spacing w:line="306" w:lineRule="exact"/>
        <w:ind w:left="567"/>
        <w:jc w:val="both"/>
        <w:rPr>
          <w:caps/>
        </w:rPr>
      </w:pPr>
    </w:p>
    <w:p w:rsidR="00CC4216" w:rsidRDefault="00CC4216" w:rsidP="006F7C57">
      <w:pPr>
        <w:pStyle w:val="af1"/>
        <w:spacing w:line="306" w:lineRule="exact"/>
        <w:ind w:left="567"/>
        <w:jc w:val="both"/>
        <w:rPr>
          <w:caps/>
        </w:rPr>
      </w:pPr>
      <w:r>
        <w:rPr>
          <w:rFonts w:ascii="Arial" w:hAnsi="Arial"/>
          <w:caps/>
          <w:noProof w:val="0"/>
          <w:rtl/>
        </w:rPr>
        <w:t xml:space="preserve">ביום 18.2.2019 נערכה בדיקת מעקב. יצוין, כי </w:t>
      </w:r>
      <w:r w:rsidR="006F7C57">
        <w:rPr>
          <w:rFonts w:ascii="Arial" w:hAnsi="Arial" w:hint="cs"/>
          <w:caps/>
          <w:noProof w:val="0"/>
          <w:rtl/>
        </w:rPr>
        <w:t>הרופאה</w:t>
      </w:r>
      <w:r>
        <w:rPr>
          <w:rFonts w:ascii="Arial" w:hAnsi="Arial"/>
          <w:caps/>
          <w:noProof w:val="0"/>
          <w:rtl/>
        </w:rPr>
        <w:t xml:space="preserve"> "</w:t>
      </w:r>
      <w:r>
        <w:rPr>
          <w:rFonts w:ascii="Miriam" w:hAnsi="Miriam" w:cs="Miriam"/>
          <w:caps/>
          <w:noProof w:val="0"/>
          <w:rtl/>
        </w:rPr>
        <w:t>לא זוכרת אם זה היה דחוף</w:t>
      </w:r>
      <w:r>
        <w:rPr>
          <w:rFonts w:ascii="Arial" w:hAnsi="Arial"/>
          <w:caps/>
          <w:noProof w:val="0"/>
          <w:rtl/>
        </w:rPr>
        <w:t>" (למשל לצורך הפעלת יפמ"כ) (עמ' 21, ש' 15, 22-17), והיא העידה שהנתבעת 1 הייתה זו ש"</w:t>
      </w:r>
      <w:r>
        <w:rPr>
          <w:rFonts w:ascii="Miriam" w:hAnsi="Miriam" w:cs="Miriam"/>
          <w:caps/>
          <w:noProof w:val="0"/>
          <w:rtl/>
        </w:rPr>
        <w:t>רצתה את הבדיקה השנייה, היא התרשמה שיש החמרה היתה איזושהי נפילה</w:t>
      </w:r>
      <w:r>
        <w:rPr>
          <w:rFonts w:ascii="Arial" w:hAnsi="Arial"/>
          <w:caps/>
          <w:noProof w:val="0"/>
          <w:rtl/>
        </w:rPr>
        <w:t>" (עמ' 19, ש' 21-20) ולא בקשר לאירוע אלימות נטען מיום 15.2.2019. כאן המקום להעיר כי הנתבעת 1 אשר יידעה משפחה וחברים על אירוע אלים ביום 1.3.2019, לא עשתה כן לגבי אירוע נטען ביום 15.2.2019. המנוח מצדו לא היה מעוניין בפגישה: "</w:t>
      </w:r>
      <w:r>
        <w:rPr>
          <w:rFonts w:ascii="Miriam" w:hAnsi="Miriam" w:cs="Miriam"/>
          <w:b/>
          <w:bCs/>
          <w:caps/>
          <w:noProof w:val="0"/>
          <w:rtl/>
        </w:rPr>
        <w:t>ש: הוא לא רוצה לבוא לשם, לא מבין מה היא רוצה ממנו.</w:t>
      </w:r>
      <w:r>
        <w:rPr>
          <w:rFonts w:ascii="Miriam" w:hAnsi="Miriam" w:cs="Miriam"/>
          <w:caps/>
          <w:noProof w:val="0"/>
          <w:rtl/>
        </w:rPr>
        <w:t xml:space="preserve"> ת: כן, אבל הא שיתף איתי פעולה</w:t>
      </w:r>
      <w:r>
        <w:rPr>
          <w:rFonts w:ascii="Arial" w:hAnsi="Arial"/>
          <w:caps/>
          <w:noProof w:val="0"/>
          <w:rtl/>
        </w:rPr>
        <w:t>" (</w:t>
      </w:r>
      <w:r w:rsidR="006F7C57">
        <w:rPr>
          <w:rFonts w:ascii="Arial" w:hAnsi="Arial" w:hint="cs"/>
          <w:caps/>
          <w:noProof w:val="0"/>
          <w:rtl/>
        </w:rPr>
        <w:t>הרופאה</w:t>
      </w:r>
      <w:r>
        <w:rPr>
          <w:rFonts w:ascii="Arial" w:hAnsi="Arial"/>
          <w:caps/>
          <w:noProof w:val="0"/>
          <w:rtl/>
        </w:rPr>
        <w:t xml:space="preserve">- עמ' 28, ש' 21-19). </w:t>
      </w:r>
    </w:p>
    <w:p w:rsidR="00CC4216" w:rsidRDefault="00CC4216" w:rsidP="00CC4216">
      <w:pPr>
        <w:spacing w:line="306" w:lineRule="exact"/>
        <w:jc w:val="both"/>
        <w:rPr>
          <w:caps/>
          <w:rtl/>
        </w:rPr>
      </w:pPr>
    </w:p>
    <w:p w:rsidR="00CC4216" w:rsidRDefault="00CC4216" w:rsidP="00CC4216">
      <w:pPr>
        <w:pStyle w:val="af1"/>
        <w:numPr>
          <w:ilvl w:val="0"/>
          <w:numId w:val="2"/>
        </w:numPr>
        <w:spacing w:line="306" w:lineRule="exact"/>
        <w:ind w:left="567" w:hanging="567"/>
        <w:jc w:val="both"/>
        <w:rPr>
          <w:caps/>
        </w:rPr>
      </w:pPr>
      <w:r>
        <w:rPr>
          <w:rFonts w:ascii="Arial" w:hAnsi="Arial"/>
          <w:caps/>
          <w:noProof w:val="0"/>
          <w:rtl/>
        </w:rPr>
        <w:t xml:space="preserve">בבדיקת המעקב </w:t>
      </w:r>
      <w:r>
        <w:rPr>
          <w:rFonts w:ascii="Arial" w:hAnsi="Arial"/>
          <w:b/>
          <w:bCs/>
          <w:caps/>
          <w:noProof w:val="0"/>
          <w:rtl/>
        </w:rPr>
        <w:t>התקבל מידע מבני הזוג</w:t>
      </w:r>
      <w:r>
        <w:rPr>
          <w:rFonts w:ascii="Arial" w:hAnsi="Arial"/>
          <w:caps/>
          <w:noProof w:val="0"/>
          <w:rtl/>
        </w:rPr>
        <w:t>: "</w:t>
      </w:r>
      <w:r>
        <w:rPr>
          <w:rFonts w:ascii="Miriam" w:hAnsi="Miriam" w:cs="Miriam"/>
          <w:caps/>
          <w:noProof w:val="0"/>
          <w:rtl/>
        </w:rPr>
        <w:t>(ש)כל החלק הראשון של קבלת האנמנזה, האינפורמציה, הוא חלק שהוא מאוד סובייקטיבי של המטופל ומשפחתו שמבחינתי אגב הם ביחד</w:t>
      </w:r>
      <w:r>
        <w:rPr>
          <w:rFonts w:ascii="David" w:hAnsi="David"/>
          <w:caps/>
          <w:noProof w:val="0"/>
          <w:rtl/>
        </w:rPr>
        <w:t xml:space="preserve">" (עמ' 290, ש' 31-29). </w:t>
      </w:r>
    </w:p>
    <w:p w:rsidR="00CC4216" w:rsidRDefault="00CC4216" w:rsidP="00CC4216">
      <w:pPr>
        <w:pStyle w:val="af1"/>
        <w:rPr>
          <w:rFonts w:ascii="David" w:hAnsi="David"/>
          <w:caps/>
          <w:noProof w:val="0"/>
        </w:rPr>
      </w:pPr>
    </w:p>
    <w:p w:rsidR="00CC4216" w:rsidRDefault="00CC4216" w:rsidP="00CC4216">
      <w:pPr>
        <w:pStyle w:val="af1"/>
        <w:spacing w:line="306" w:lineRule="exact"/>
        <w:ind w:left="567"/>
        <w:jc w:val="both"/>
        <w:rPr>
          <w:caps/>
          <w:rtl/>
        </w:rPr>
      </w:pPr>
      <w:r>
        <w:rPr>
          <w:caps/>
          <w:rtl/>
        </w:rPr>
        <w:t xml:space="preserve">מופיעים במסמך מיום 18.2.2019 תיאורים כדלקמן: </w:t>
      </w:r>
      <w:r>
        <w:rPr>
          <w:rFonts w:ascii="Arial" w:hAnsi="Arial"/>
          <w:caps/>
          <w:noProof w:val="0"/>
          <w:rtl/>
        </w:rPr>
        <w:t>"</w:t>
      </w:r>
      <w:r>
        <w:rPr>
          <w:rFonts w:ascii="Miriam" w:hAnsi="Miriam" w:cs="Miriam"/>
          <w:caps/>
          <w:noProof w:val="0"/>
          <w:rtl/>
        </w:rPr>
        <w:t xml:space="preserve">מתאר עצמו כ"מתבודד". נמצא הרבה בבית לבד. לא רוצה לצאת מהבית. היו אמורים לנסוע לחופשה משפחתית ו 3 ימים לפני כן ביטל ואמר שלא רוצה לבוא... </w:t>
      </w:r>
      <w:r>
        <w:rPr>
          <w:rFonts w:ascii="Miriam" w:hAnsi="Miriam" w:cs="Miriam"/>
          <w:caps/>
          <w:rtl/>
        </w:rPr>
        <w:t>מתאר כי ..נוטה יותר לרגזנות. מתאר כי תגובותיו יותר קצוניות ולאחר מכן מתחרט. לעתים צועק. אשתו מתארת שיש חשדנות כלפיה, כעסנות. לדבריה, לעתים מפרש סיטואציות בצורה לא נכונה... בחודש נובמבר היה מעורב בתאונת דרכים כנהג- בחניון לחץ על גז במקום ברקס ונתקע בתוך קיר שהאוטו נהרס לחלוטין</w:t>
      </w:r>
      <w:r>
        <w:rPr>
          <w:caps/>
          <w:rtl/>
        </w:rPr>
        <w:t xml:space="preserve">" (עמ' 53, נ/ז; עמ' 25, ש' 23-עמ' 26, ש' 3). </w:t>
      </w:r>
    </w:p>
    <w:p w:rsidR="00CC4216" w:rsidRDefault="00CC4216" w:rsidP="00CC4216">
      <w:pPr>
        <w:pStyle w:val="af1"/>
        <w:rPr>
          <w:rFonts w:ascii="Arial" w:hAnsi="Arial"/>
          <w:caps/>
          <w:noProof w:val="0"/>
          <w:rtl/>
        </w:rPr>
      </w:pPr>
    </w:p>
    <w:p w:rsidR="00CC4216" w:rsidRDefault="006F7C57" w:rsidP="006F7C57">
      <w:pPr>
        <w:pStyle w:val="af1"/>
        <w:numPr>
          <w:ilvl w:val="0"/>
          <w:numId w:val="2"/>
        </w:numPr>
        <w:spacing w:line="306" w:lineRule="exact"/>
        <w:ind w:left="567" w:hanging="567"/>
        <w:jc w:val="both"/>
        <w:rPr>
          <w:caps/>
          <w:rtl/>
        </w:rPr>
      </w:pPr>
      <w:r>
        <w:rPr>
          <w:rFonts w:ascii="Arial" w:hAnsi="Arial" w:hint="cs"/>
          <w:caps/>
          <w:noProof w:val="0"/>
          <w:rtl/>
        </w:rPr>
        <w:t>הרופאה</w:t>
      </w:r>
      <w:r w:rsidR="00CC4216">
        <w:rPr>
          <w:rFonts w:ascii="Arial" w:hAnsi="Arial"/>
          <w:caps/>
          <w:noProof w:val="0"/>
          <w:rtl/>
        </w:rPr>
        <w:t xml:space="preserve"> אישרה כי </w:t>
      </w:r>
      <w:r w:rsidR="00CC4216">
        <w:rPr>
          <w:rFonts w:ascii="Arial" w:hAnsi="Arial"/>
          <w:b/>
          <w:bCs/>
          <w:caps/>
          <w:noProof w:val="0"/>
          <w:rtl/>
        </w:rPr>
        <w:t>ישנה חשיבות למקור המידע</w:t>
      </w:r>
      <w:r w:rsidR="00CC4216">
        <w:rPr>
          <w:rFonts w:ascii="Arial" w:hAnsi="Arial"/>
          <w:caps/>
          <w:noProof w:val="0"/>
          <w:rtl/>
        </w:rPr>
        <w:t>:</w:t>
      </w:r>
      <w:r w:rsidR="00CC4216">
        <w:rPr>
          <w:rFonts w:ascii="Arial" w:hAnsi="Arial"/>
          <w:caps/>
          <w:noProof w:val="0"/>
        </w:rPr>
        <w:t xml:space="preserve"> </w:t>
      </w:r>
      <w:r w:rsidR="00CC4216">
        <w:rPr>
          <w:rFonts w:ascii="Arial" w:hAnsi="Arial"/>
          <w:caps/>
          <w:noProof w:val="0"/>
          <w:rtl/>
        </w:rPr>
        <w:t>"</w:t>
      </w:r>
      <w:r w:rsidR="00CC4216">
        <w:rPr>
          <w:rFonts w:ascii="Miriam" w:hAnsi="Miriam" w:cs="Miriam"/>
          <w:caps/>
          <w:noProof w:val="0"/>
          <w:rtl/>
        </w:rPr>
        <w:t>זה יכול להיות מאוד חשוב, כן, אני מאוד משתדלת לכתוב את זה</w:t>
      </w:r>
      <w:r w:rsidR="00CC4216">
        <w:rPr>
          <w:rFonts w:ascii="Arial" w:hAnsi="Arial"/>
          <w:caps/>
          <w:noProof w:val="0"/>
          <w:rtl/>
        </w:rPr>
        <w:t xml:space="preserve">" (עמ' 291, ש' 5-3). עוד, ובנוסף, </w:t>
      </w:r>
      <w:r>
        <w:rPr>
          <w:rFonts w:ascii="Arial" w:hAnsi="Arial" w:hint="cs"/>
          <w:caps/>
          <w:noProof w:val="0"/>
          <w:rtl/>
        </w:rPr>
        <w:t>הרופאה</w:t>
      </w:r>
      <w:r w:rsidR="00CC4216">
        <w:rPr>
          <w:rFonts w:ascii="Arial" w:hAnsi="Arial"/>
          <w:caps/>
          <w:noProof w:val="0"/>
          <w:rtl/>
        </w:rPr>
        <w:t xml:space="preserve"> אישרה כי </w:t>
      </w:r>
      <w:r w:rsidR="00CC4216">
        <w:rPr>
          <w:rFonts w:ascii="Arial" w:hAnsi="Arial"/>
          <w:b/>
          <w:bCs/>
          <w:caps/>
          <w:noProof w:val="0"/>
          <w:rtl/>
        </w:rPr>
        <w:t xml:space="preserve">ישנם מצבים שיכולים להשפיע על תוצאות בדיקת </w:t>
      </w:r>
      <w:r w:rsidR="00CC4216">
        <w:rPr>
          <w:rFonts w:ascii="Arial" w:hAnsi="Arial"/>
          <w:b/>
          <w:bCs/>
          <w:caps/>
          <w:noProof w:val="0"/>
        </w:rPr>
        <w:t>MOCA</w:t>
      </w:r>
      <w:r w:rsidR="00CC4216">
        <w:rPr>
          <w:rFonts w:ascii="Arial" w:hAnsi="Arial"/>
          <w:caps/>
          <w:noProof w:val="0"/>
          <w:rtl/>
        </w:rPr>
        <w:t xml:space="preserve">, כגון: מתח, חרדה, נוכחות של אדם שיש עמו סכסוך, דכאון, מחלה אינטרקורנטית, שיתוף פעולה (עמ' 25, ש' 16-12, עמ' 29, ש' 4, עמ' 306, ש' 24-18, 30, עמ' 307, ש' 5-1, עמ' 315, ש' 26- עמ' 316 ש' 1).  </w:t>
      </w:r>
    </w:p>
    <w:p w:rsidR="00CC4216" w:rsidRDefault="00CC4216" w:rsidP="00CC4216">
      <w:pPr>
        <w:pStyle w:val="af1"/>
        <w:rPr>
          <w:rFonts w:ascii="Arial" w:hAnsi="Arial"/>
          <w:caps/>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tl/>
        </w:rPr>
      </w:pPr>
      <w:r>
        <w:rPr>
          <w:rFonts w:ascii="Arial" w:hAnsi="Arial"/>
          <w:caps/>
          <w:noProof w:val="0"/>
          <w:rtl/>
        </w:rPr>
        <w:t xml:space="preserve">הרופאה אישרה </w:t>
      </w:r>
      <w:r>
        <w:rPr>
          <w:rFonts w:ascii="David" w:hAnsi="David"/>
          <w:caps/>
          <w:noProof w:val="0"/>
          <w:rtl/>
        </w:rPr>
        <w:t>כי מבחינתה ההתייחסות למידע המובא היא "</w:t>
      </w:r>
      <w:r>
        <w:rPr>
          <w:rFonts w:ascii="Miriam" w:hAnsi="Miriam" w:cs="Miriam"/>
          <w:caps/>
          <w:noProof w:val="0"/>
        </w:rPr>
        <w:t>AS IS</w:t>
      </w:r>
      <w:r>
        <w:rPr>
          <w:rFonts w:ascii="Miriam" w:hAnsi="Miriam" w:cs="Miriam"/>
          <w:caps/>
          <w:noProof w:val="0"/>
          <w:rtl/>
        </w:rPr>
        <w:t>. אני לא יודעת להגיד מי צודק או מי אומר דברים נכונים, או לאמת את זה</w:t>
      </w:r>
      <w:r>
        <w:rPr>
          <w:rFonts w:ascii="Arial" w:hAnsi="Arial"/>
          <w:caps/>
          <w:noProof w:val="0"/>
          <w:rtl/>
        </w:rPr>
        <w:t>" (עמ' 291, ש' 2-1). עם זאת, מתברר כי הבדיקה נערכה תוך ש</w:t>
      </w:r>
      <w:r>
        <w:rPr>
          <w:rFonts w:ascii="Arial" w:hAnsi="Arial"/>
          <w:b/>
          <w:bCs/>
          <w:caps/>
          <w:noProof w:val="0"/>
          <w:rtl/>
        </w:rPr>
        <w:t>הונח בפני הרופאה מידע חסר על עניינים העלולים, אף לשיטתה, להשפיע על תוצאות הבדיקה</w:t>
      </w:r>
      <w:r>
        <w:rPr>
          <w:rFonts w:ascii="Arial" w:hAnsi="Arial"/>
          <w:caps/>
          <w:noProof w:val="0"/>
          <w:rtl/>
        </w:rPr>
        <w:t xml:space="preserve">, כגון: </w:t>
      </w:r>
    </w:p>
    <w:p w:rsidR="00CC4216" w:rsidRDefault="00CC4216" w:rsidP="00CC4216">
      <w:pPr>
        <w:pStyle w:val="af1"/>
        <w:rPr>
          <w:rFonts w:ascii="Arial" w:hAnsi="Arial"/>
          <w:b/>
          <w:bCs/>
          <w:caps/>
          <w:noProof w:val="0"/>
        </w:rPr>
      </w:pPr>
    </w:p>
    <w:p w:rsidR="00CC4216" w:rsidRDefault="00CC4216" w:rsidP="006F7C57">
      <w:pPr>
        <w:pStyle w:val="af1"/>
        <w:numPr>
          <w:ilvl w:val="0"/>
          <w:numId w:val="12"/>
        </w:numPr>
        <w:spacing w:line="306" w:lineRule="exact"/>
        <w:jc w:val="both"/>
        <w:rPr>
          <w:rFonts w:ascii="Arial" w:hAnsi="Arial"/>
          <w:caps/>
          <w:noProof w:val="0"/>
          <w:rtl/>
        </w:rPr>
      </w:pPr>
      <w:r>
        <w:rPr>
          <w:rFonts w:ascii="Arial" w:hAnsi="Arial"/>
          <w:b/>
          <w:bCs/>
          <w:caps/>
          <w:noProof w:val="0"/>
          <w:rtl/>
        </w:rPr>
        <w:t>סכסוך בין בני הזוג</w:t>
      </w:r>
      <w:r>
        <w:rPr>
          <w:rFonts w:ascii="Arial" w:hAnsi="Arial"/>
          <w:caps/>
          <w:noProof w:val="0"/>
          <w:rtl/>
        </w:rPr>
        <w:t xml:space="preserve"> – הוכח כי בזמן הבדיקה הייתה בבית אוירה קשה: "</w:t>
      </w:r>
      <w:r>
        <w:rPr>
          <w:rFonts w:ascii="Miriam" w:hAnsi="Miriam" w:cs="Miriam"/>
          <w:caps/>
          <w:noProof w:val="0"/>
          <w:rtl/>
        </w:rPr>
        <w:t>תחושה מתוחה בבית עם אנרגיות קשות</w:t>
      </w:r>
      <w:r>
        <w:rPr>
          <w:rFonts w:ascii="Arial" w:hAnsi="Arial"/>
          <w:caps/>
          <w:noProof w:val="0"/>
          <w:rtl/>
        </w:rPr>
        <w:t xml:space="preserve">" (הנתבעת 2- עמ' 72, ש' 32-23); התובע 1- עמ' 229, ש' 3, 32-31), והמנוח רוצה להתגרש (ת/5 </w:t>
      </w:r>
      <w:r>
        <w:rPr>
          <w:rtl/>
        </w:rPr>
        <w:t>דקה 0:35:10- 0:35:20)</w:t>
      </w:r>
      <w:r>
        <w:rPr>
          <w:rFonts w:ascii="Arial" w:hAnsi="Arial"/>
          <w:caps/>
          <w:noProof w:val="0"/>
          <w:rtl/>
        </w:rPr>
        <w:t>. הרופאה לא ידעה על כך (</w:t>
      </w:r>
      <w:r w:rsidR="006F7C57">
        <w:rPr>
          <w:rFonts w:ascii="Arial" w:hAnsi="Arial" w:hint="cs"/>
          <w:caps/>
          <w:noProof w:val="0"/>
          <w:rtl/>
        </w:rPr>
        <w:t>הרופאה</w:t>
      </w:r>
      <w:r>
        <w:rPr>
          <w:rFonts w:ascii="Arial" w:hAnsi="Arial"/>
          <w:caps/>
          <w:noProof w:val="0"/>
          <w:rtl/>
        </w:rPr>
        <w:t xml:space="preserve">- עמ' 283, ש' 22-21).  </w:t>
      </w:r>
    </w:p>
    <w:p w:rsidR="00CC4216" w:rsidRDefault="00CC4216" w:rsidP="00CC4216">
      <w:pPr>
        <w:pStyle w:val="af1"/>
        <w:spacing w:line="306" w:lineRule="exact"/>
        <w:ind w:left="927"/>
        <w:jc w:val="both"/>
        <w:rPr>
          <w:rFonts w:ascii="Arial" w:hAnsi="Arial"/>
          <w:caps/>
          <w:noProof w:val="0"/>
          <w:rtl/>
        </w:rPr>
      </w:pPr>
    </w:p>
    <w:p w:rsidR="00CC4216" w:rsidRDefault="00CC4216" w:rsidP="006F7C57">
      <w:pPr>
        <w:pStyle w:val="af1"/>
        <w:numPr>
          <w:ilvl w:val="0"/>
          <w:numId w:val="12"/>
        </w:numPr>
        <w:spacing w:line="306" w:lineRule="exact"/>
        <w:jc w:val="both"/>
        <w:rPr>
          <w:rFonts w:ascii="Arial" w:hAnsi="Arial"/>
          <w:caps/>
          <w:noProof w:val="0"/>
        </w:rPr>
      </w:pPr>
      <w:r>
        <w:rPr>
          <w:rFonts w:ascii="Arial" w:hAnsi="Arial"/>
          <w:b/>
          <w:bCs/>
          <w:caps/>
          <w:noProof w:val="0"/>
          <w:rtl/>
        </w:rPr>
        <w:t>כעסים</w:t>
      </w:r>
      <w:r>
        <w:rPr>
          <w:rFonts w:ascii="Arial" w:hAnsi="Arial"/>
          <w:caps/>
          <w:noProof w:val="0"/>
          <w:rtl/>
        </w:rPr>
        <w:t xml:space="preserve"> – הייתה למנוח טענה כספית כנגד הנתבעת 1, הוא היה כעוס "</w:t>
      </w:r>
      <w:r>
        <w:rPr>
          <w:rFonts w:ascii="Miriam" w:hAnsi="Miriam" w:cs="Miriam"/>
          <w:caps/>
          <w:noProof w:val="0"/>
          <w:rtl/>
        </w:rPr>
        <w:t>אפילו שקל להגיש נגדה תביעה על זה</w:t>
      </w:r>
      <w:r>
        <w:rPr>
          <w:rFonts w:ascii="Arial" w:hAnsi="Arial"/>
          <w:caps/>
          <w:noProof w:val="0"/>
          <w:rtl/>
        </w:rPr>
        <w:t>" (עו"ד י. ברין- עמ' 195, ש' 32): "</w:t>
      </w:r>
      <w:r>
        <w:rPr>
          <w:rFonts w:ascii="Miriam" w:hAnsi="Miriam" w:cs="Miriam"/>
          <w:caps/>
          <w:noProof w:val="0"/>
          <w:rtl/>
        </w:rPr>
        <w:t xml:space="preserve">הבנתי שיש איזה משהו מורכב </w:t>
      </w:r>
      <w:r>
        <w:rPr>
          <w:rFonts w:ascii="Miriam" w:hAnsi="Miriam" w:cs="Miriam"/>
          <w:caps/>
          <w:noProof w:val="0"/>
          <w:rtl/>
        </w:rPr>
        <w:lastRenderedPageBreak/>
        <w:t>שקורה בבית... שהוא כועס</w:t>
      </w:r>
      <w:r>
        <w:rPr>
          <w:rFonts w:ascii="Arial" w:hAnsi="Arial"/>
          <w:caps/>
          <w:noProof w:val="0"/>
          <w:rtl/>
        </w:rPr>
        <w:t>" (הנתבעת 2-עמ' 86, ש' 6-5, 31-30), "</w:t>
      </w:r>
      <w:r>
        <w:rPr>
          <w:rFonts w:ascii="Miriam" w:hAnsi="Miriam" w:cs="Miriam"/>
          <w:caps/>
          <w:noProof w:val="0"/>
          <w:rtl/>
        </w:rPr>
        <w:t>תקופה שכולם היו מתוחים וכעוסים באופן חריג</w:t>
      </w:r>
      <w:r>
        <w:rPr>
          <w:rFonts w:ascii="Arial" w:hAnsi="Arial"/>
          <w:caps/>
          <w:noProof w:val="0"/>
          <w:rtl/>
        </w:rPr>
        <w:t>" (מר ג</w:t>
      </w:r>
      <w:r w:rsidR="006F7C57">
        <w:rPr>
          <w:rFonts w:ascii="Arial" w:hAnsi="Arial" w:hint="cs"/>
          <w:caps/>
          <w:noProof w:val="0"/>
          <w:rtl/>
        </w:rPr>
        <w:t>.ג- ע</w:t>
      </w:r>
      <w:r>
        <w:rPr>
          <w:rFonts w:ascii="Arial" w:hAnsi="Arial"/>
          <w:caps/>
          <w:noProof w:val="0"/>
          <w:rtl/>
        </w:rPr>
        <w:t>מ' 50, ש' 13-10). הרופאה לא ידעה על כך (עמ' 26, ש' 12-9, עמ' 281, ש' 27-22, עמ' 282, ש' 3-1).</w:t>
      </w:r>
    </w:p>
    <w:p w:rsidR="00CC4216" w:rsidRDefault="00CC4216" w:rsidP="00CC4216">
      <w:pPr>
        <w:pStyle w:val="af1"/>
        <w:rPr>
          <w:rFonts w:ascii="Arial" w:hAnsi="Arial"/>
          <w:caps/>
          <w:noProof w:val="0"/>
        </w:rPr>
      </w:pPr>
    </w:p>
    <w:p w:rsidR="00CC4216" w:rsidRDefault="00CC4216" w:rsidP="00CC4216">
      <w:pPr>
        <w:pStyle w:val="af1"/>
        <w:numPr>
          <w:ilvl w:val="0"/>
          <w:numId w:val="12"/>
        </w:numPr>
        <w:spacing w:line="306" w:lineRule="exact"/>
        <w:jc w:val="both"/>
        <w:rPr>
          <w:rFonts w:ascii="Arial" w:hAnsi="Arial"/>
          <w:caps/>
          <w:noProof w:val="0"/>
          <w:rtl/>
        </w:rPr>
      </w:pPr>
      <w:r>
        <w:rPr>
          <w:rFonts w:ascii="Arial" w:hAnsi="Arial"/>
          <w:b/>
          <w:bCs/>
          <w:caps/>
          <w:noProof w:val="0"/>
          <w:rtl/>
        </w:rPr>
        <w:t>לחצים</w:t>
      </w:r>
      <w:r>
        <w:rPr>
          <w:rFonts w:ascii="Arial" w:hAnsi="Arial"/>
          <w:caps/>
          <w:noProof w:val="0"/>
          <w:rtl/>
        </w:rPr>
        <w:t xml:space="preserve"> – לטענתה של הנתבעת 1, התובע 1 הגיע לישראל, נמצא בביתם של בני הזוג ומפעיל לחץ על המנוח בצורה אינטנסיבית (הנתבעת 1- עמ' 159, ש' 8-1). הרופאה לא ידעה על כך (עמ'  21, ש' 9-1). </w:t>
      </w:r>
    </w:p>
    <w:p w:rsidR="00CC4216" w:rsidRDefault="00CC4216" w:rsidP="00CC4216">
      <w:pPr>
        <w:spacing w:line="306" w:lineRule="exact"/>
        <w:ind w:left="567"/>
        <w:jc w:val="both"/>
        <w:rPr>
          <w:rFonts w:ascii="Arial" w:hAnsi="Arial"/>
          <w:caps/>
          <w:noProof w:val="0"/>
        </w:rPr>
      </w:pPr>
    </w:p>
    <w:p w:rsidR="00CC4216" w:rsidRDefault="00CC4216" w:rsidP="006F7C57">
      <w:pPr>
        <w:spacing w:line="306" w:lineRule="exact"/>
        <w:ind w:left="567"/>
        <w:jc w:val="both"/>
        <w:rPr>
          <w:rFonts w:ascii="Arial" w:hAnsi="Arial"/>
          <w:caps/>
          <w:noProof w:val="0"/>
          <w:rtl/>
        </w:rPr>
      </w:pPr>
      <w:r>
        <w:rPr>
          <w:rFonts w:ascii="Arial" w:hAnsi="Arial"/>
          <w:caps/>
          <w:noProof w:val="0"/>
          <w:rtl/>
        </w:rPr>
        <w:t>כל העניינים הנ"ל הובאו לידיעתה של</w:t>
      </w:r>
      <w:r w:rsidR="006F7C57">
        <w:rPr>
          <w:rFonts w:ascii="Arial" w:hAnsi="Arial" w:hint="cs"/>
          <w:caps/>
          <w:noProof w:val="0"/>
          <w:rtl/>
        </w:rPr>
        <w:t xml:space="preserve"> הרופאה </w:t>
      </w:r>
      <w:r>
        <w:rPr>
          <w:rFonts w:ascii="Miriam" w:hAnsi="Miriam" w:cs="Miriam"/>
          <w:caps/>
          <w:noProof w:val="0"/>
          <w:rtl/>
        </w:rPr>
        <w:t>רק בדיעבד... לצורך הדיונים</w:t>
      </w:r>
      <w:r>
        <w:rPr>
          <w:rFonts w:ascii="Arial" w:hAnsi="Arial"/>
          <w:caps/>
          <w:noProof w:val="0"/>
          <w:rtl/>
        </w:rPr>
        <w:t xml:space="preserve">" (עמ' 30, ש' 8-5). </w:t>
      </w:r>
    </w:p>
    <w:p w:rsidR="00CC4216" w:rsidRDefault="00CC4216" w:rsidP="00CC4216">
      <w:pPr>
        <w:spacing w:line="306" w:lineRule="exact"/>
        <w:ind w:left="567"/>
        <w:jc w:val="both"/>
        <w:rPr>
          <w:rFonts w:ascii="Arial" w:hAnsi="Arial"/>
          <w:caps/>
          <w:noProof w:val="0"/>
          <w:rtl/>
        </w:rPr>
      </w:pPr>
    </w:p>
    <w:p w:rsidR="00CC4216" w:rsidRDefault="00CC4216" w:rsidP="006F7C57">
      <w:pPr>
        <w:pStyle w:val="af1"/>
        <w:numPr>
          <w:ilvl w:val="0"/>
          <w:numId w:val="2"/>
        </w:numPr>
        <w:spacing w:line="306" w:lineRule="exact"/>
        <w:ind w:left="567" w:hanging="567"/>
        <w:jc w:val="both"/>
        <w:rPr>
          <w:rFonts w:ascii="Arial" w:hAnsi="Arial"/>
          <w:caps/>
          <w:strike/>
          <w:noProof w:val="0"/>
        </w:rPr>
      </w:pPr>
      <w:r>
        <w:rPr>
          <w:caps/>
          <w:rtl/>
        </w:rPr>
        <w:t xml:space="preserve">עוד, ובנוסף, היו פרמטרים נוספים שיכלו להשפיע על תוצאות הבדיקה, אך לא ברור איזה משקל ניתן לפרמטרים אלה בבדיקה. למשל, </w:t>
      </w:r>
      <w:r w:rsidR="006F7C57">
        <w:rPr>
          <w:rFonts w:hint="cs"/>
          <w:caps/>
          <w:rtl/>
        </w:rPr>
        <w:t>הרופאה</w:t>
      </w:r>
      <w:r>
        <w:rPr>
          <w:caps/>
          <w:rtl/>
        </w:rPr>
        <w:t xml:space="preserve"> חשבה שהמנוח סובל מ</w:t>
      </w:r>
      <w:r>
        <w:rPr>
          <w:b/>
          <w:bCs/>
          <w:caps/>
          <w:rtl/>
        </w:rPr>
        <w:t>דכאון</w:t>
      </w:r>
      <w:r>
        <w:rPr>
          <w:caps/>
          <w:rtl/>
        </w:rPr>
        <w:t xml:space="preserve">, </w:t>
      </w:r>
      <w:r>
        <w:rPr>
          <w:b/>
          <w:bCs/>
          <w:caps/>
          <w:rtl/>
        </w:rPr>
        <w:t>בלי להעמיק בירור לעניין זה</w:t>
      </w:r>
      <w:r>
        <w:rPr>
          <w:caps/>
          <w:rtl/>
        </w:rPr>
        <w:t>: "</w:t>
      </w:r>
      <w:r>
        <w:rPr>
          <w:rFonts w:ascii="Miriam" w:hAnsi="Miriam" w:cs="Miriam"/>
          <w:caps/>
          <w:rtl/>
        </w:rPr>
        <w:t xml:space="preserve">ת: ...אדם עם דיכאון זה יכול להשפיע על תוצאות הבדיקה. </w:t>
      </w:r>
      <w:r>
        <w:rPr>
          <w:rFonts w:ascii="Miriam" w:hAnsi="Miriam" w:cs="Miriam"/>
          <w:b/>
          <w:bCs/>
          <w:caps/>
          <w:rtl/>
        </w:rPr>
        <w:t>ש: נכון. את בעצמך כותבת שהוא היה בדיכאון.</w:t>
      </w:r>
      <w:r>
        <w:rPr>
          <w:rFonts w:ascii="Miriam" w:hAnsi="Miriam" w:cs="Miriam"/>
          <w:caps/>
          <w:rtl/>
        </w:rPr>
        <w:t xml:space="preserve"> ת: או. קיי.</w:t>
      </w:r>
      <w:r>
        <w:rPr>
          <w:rFonts w:ascii="Miriam" w:hAnsi="Miriam" w:cs="Miriam"/>
          <w:b/>
          <w:bCs/>
          <w:caps/>
          <w:rtl/>
        </w:rPr>
        <w:t xml:space="preserve"> ש: נכון? כתבת?</w:t>
      </w:r>
      <w:r>
        <w:rPr>
          <w:rFonts w:ascii="Miriam" w:hAnsi="Miriam" w:cs="Miriam"/>
          <w:caps/>
          <w:rtl/>
        </w:rPr>
        <w:t xml:space="preserve"> ת: כן</w:t>
      </w:r>
      <w:r>
        <w:rPr>
          <w:caps/>
          <w:rtl/>
        </w:rPr>
        <w:t>" (עמ' 307, ש' 5-1) "</w:t>
      </w:r>
      <w:r>
        <w:rPr>
          <w:rFonts w:ascii="Miriam" w:hAnsi="Miriam" w:cs="Miriam"/>
          <w:b/>
          <w:bCs/>
          <w:caps/>
          <w:rtl/>
        </w:rPr>
        <w:t>ש: תאשרי שאת מעולם לא הפנית אותו לפסיכיאטר או משהו כזה</w:t>
      </w:r>
      <w:r>
        <w:rPr>
          <w:rFonts w:ascii="Miriam" w:hAnsi="Miriam" w:cs="Miriam"/>
          <w:caps/>
          <w:rtl/>
        </w:rPr>
        <w:t>. ת: מה שלא כתבתי פה, לא</w:t>
      </w:r>
      <w:r>
        <w:rPr>
          <w:caps/>
          <w:rtl/>
        </w:rPr>
        <w:t xml:space="preserve">" (עמ' 310, ש' 10-7); או, למשל, היא </w:t>
      </w:r>
      <w:r>
        <w:rPr>
          <w:b/>
          <w:bCs/>
          <w:caps/>
          <w:rtl/>
        </w:rPr>
        <w:t>ידעה שהמנוח היה אחרי מחלת חום</w:t>
      </w:r>
      <w:r>
        <w:rPr>
          <w:caps/>
          <w:rtl/>
        </w:rPr>
        <w:t xml:space="preserve"> ומטופל אנטיביוטית (עמ' 53 נ/ז; עמ' 24, ש' 21-עמ' 25, ש' 7); או, למשל, היא </w:t>
      </w:r>
      <w:r>
        <w:rPr>
          <w:b/>
          <w:bCs/>
          <w:caps/>
          <w:rtl/>
        </w:rPr>
        <w:t>לא ידעה על טענה של המנוח ביחס לאירוע של תאונה עצמית</w:t>
      </w:r>
      <w:r>
        <w:rPr>
          <w:caps/>
          <w:rtl/>
        </w:rPr>
        <w:t xml:space="preserve"> </w:t>
      </w:r>
      <w:r>
        <w:rPr>
          <w:rFonts w:ascii="Arial" w:hAnsi="Arial"/>
          <w:caps/>
          <w:noProof w:val="0"/>
          <w:rtl/>
        </w:rPr>
        <w:t>בחודש נובמבר 2018 "</w:t>
      </w:r>
      <w:r>
        <w:rPr>
          <w:rFonts w:ascii="Miriam" w:hAnsi="Miriam" w:cs="Miriam"/>
          <w:caps/>
          <w:noProof w:val="0"/>
          <w:rtl/>
        </w:rPr>
        <w:t>בגלל שנפל לו הכפכף</w:t>
      </w:r>
      <w:r>
        <w:rPr>
          <w:rFonts w:ascii="Arial" w:hAnsi="Arial"/>
          <w:caps/>
          <w:noProof w:val="0"/>
          <w:rtl/>
        </w:rPr>
        <w:t xml:space="preserve">" (התובע 2- סעיף 24 לתצהיר; הנתבעת 2- עמ' 71, ש' 1); או, למשל, היא </w:t>
      </w:r>
      <w:r>
        <w:rPr>
          <w:rFonts w:ascii="Arial" w:hAnsi="Arial"/>
          <w:b/>
          <w:bCs/>
          <w:caps/>
          <w:noProof w:val="0"/>
          <w:rtl/>
        </w:rPr>
        <w:t xml:space="preserve">לא ידעה שהמנוח </w:t>
      </w:r>
      <w:r>
        <w:rPr>
          <w:b/>
          <w:bCs/>
          <w:caps/>
          <w:rtl/>
        </w:rPr>
        <w:t xml:space="preserve">נשאר בבית </w:t>
      </w:r>
      <w:r>
        <w:rPr>
          <w:caps/>
          <w:rtl/>
        </w:rPr>
        <w:t>במשך תקופה לא קצרה: "</w:t>
      </w:r>
      <w:r>
        <w:rPr>
          <w:rFonts w:ascii="Miriam" w:hAnsi="Miriam" w:cs="Miriam"/>
          <w:caps/>
          <w:rtl/>
        </w:rPr>
        <w:t>בין עשרה לימים לשבועיים</w:t>
      </w:r>
      <w:r>
        <w:rPr>
          <w:caps/>
          <w:rtl/>
        </w:rPr>
        <w:t>" בחודש דצמבר 2018 (</w:t>
      </w:r>
      <w:r>
        <w:rPr>
          <w:rFonts w:ascii="Arial" w:hAnsi="Arial"/>
          <w:caps/>
          <w:noProof w:val="0"/>
          <w:rtl/>
        </w:rPr>
        <w:t>מר ג</w:t>
      </w:r>
      <w:r w:rsidR="006F7C57">
        <w:rPr>
          <w:rFonts w:ascii="Arial" w:hAnsi="Arial" w:hint="cs"/>
          <w:caps/>
          <w:noProof w:val="0"/>
          <w:rtl/>
        </w:rPr>
        <w:t>.ג</w:t>
      </w:r>
      <w:r>
        <w:rPr>
          <w:rFonts w:ascii="Arial" w:hAnsi="Arial"/>
          <w:caps/>
          <w:noProof w:val="0"/>
          <w:rtl/>
        </w:rPr>
        <w:t>- עמ' 46, ש' 13-12)</w:t>
      </w:r>
      <w:r>
        <w:rPr>
          <w:caps/>
          <w:rtl/>
        </w:rPr>
        <w:t>, למצער חלק משעות היממה ללא ליווי, בלי שנשמעה טענה מצד הנתבעת 1 על כך שהמנוח סיכן את עצמו (</w:t>
      </w:r>
      <w:r w:rsidR="006F7C57">
        <w:rPr>
          <w:rFonts w:ascii="Arial" w:hAnsi="Arial" w:hint="cs"/>
          <w:caps/>
          <w:noProof w:val="0"/>
          <w:rtl/>
        </w:rPr>
        <w:t>הרופאה</w:t>
      </w:r>
      <w:r>
        <w:rPr>
          <w:rFonts w:ascii="Arial" w:hAnsi="Arial"/>
          <w:caps/>
          <w:noProof w:val="0"/>
          <w:rtl/>
        </w:rPr>
        <w:t>- עמ' 38, ש' 3-2, עמ' 301, ש' 15-10, עמ' 302, ש' 13, 24-22; הנתבעת 1- סעיף 24.4 לתצהיר; הנתבעת 2- עמ' 78, ש' 10; מר ג</w:t>
      </w:r>
      <w:r w:rsidR="006F7C57">
        <w:rPr>
          <w:rFonts w:ascii="Arial" w:hAnsi="Arial" w:hint="cs"/>
          <w:caps/>
          <w:noProof w:val="0"/>
          <w:rtl/>
        </w:rPr>
        <w:t>.ג</w:t>
      </w:r>
      <w:r>
        <w:rPr>
          <w:rFonts w:ascii="Arial" w:hAnsi="Arial"/>
          <w:caps/>
          <w:noProof w:val="0"/>
          <w:rtl/>
        </w:rPr>
        <w:t>- עמ' 46, ש' 23-21).</w:t>
      </w:r>
      <w:r>
        <w:rPr>
          <w:rFonts w:ascii="Arial" w:hAnsi="Arial"/>
          <w:caps/>
          <w:strike/>
          <w:noProof w:val="0"/>
          <w:rtl/>
        </w:rPr>
        <w:t xml:space="preserve">  </w:t>
      </w:r>
    </w:p>
    <w:p w:rsidR="00CC4216" w:rsidRDefault="00CC4216" w:rsidP="00CC4216">
      <w:pPr>
        <w:pStyle w:val="af1"/>
        <w:spacing w:line="306" w:lineRule="exact"/>
        <w:ind w:left="567"/>
        <w:jc w:val="both"/>
        <w:rPr>
          <w:caps/>
          <w:rtl/>
        </w:rPr>
      </w:pPr>
    </w:p>
    <w:p w:rsidR="00CC4216" w:rsidRDefault="00CC4216" w:rsidP="00CC4216">
      <w:pPr>
        <w:pStyle w:val="af1"/>
        <w:numPr>
          <w:ilvl w:val="0"/>
          <w:numId w:val="2"/>
        </w:numPr>
        <w:spacing w:line="306" w:lineRule="exact"/>
        <w:ind w:left="567" w:hanging="567"/>
        <w:jc w:val="both"/>
        <w:rPr>
          <w:caps/>
        </w:rPr>
      </w:pPr>
      <w:r>
        <w:rPr>
          <w:caps/>
          <w:rtl/>
        </w:rPr>
        <w:t xml:space="preserve">הנה כי כן, התקיימו אצל המנוח גורמים בעלי השפעה לרעה על פענוח הבדיקות. ומכאן, ישנה אפשרות להערכה שגויה של המצב הקוגניטיבי ולהתרשמות מהחמרה במצב. </w:t>
      </w:r>
    </w:p>
    <w:p w:rsidR="00CC4216" w:rsidRDefault="00CC4216" w:rsidP="00CC4216">
      <w:pPr>
        <w:pStyle w:val="af1"/>
        <w:spacing w:line="306" w:lineRule="exact"/>
        <w:ind w:left="927"/>
        <w:jc w:val="both"/>
        <w:rPr>
          <w:rFonts w:ascii="Arial" w:hAnsi="Arial"/>
          <w:caps/>
          <w:noProof w:val="0"/>
        </w:rPr>
      </w:pPr>
    </w:p>
    <w:p w:rsidR="00CC4216" w:rsidRDefault="00CC4216" w:rsidP="00CC4216">
      <w:pPr>
        <w:pStyle w:val="af1"/>
        <w:spacing w:line="306" w:lineRule="exact"/>
        <w:ind w:left="927"/>
        <w:jc w:val="both"/>
        <w:rPr>
          <w:rFonts w:ascii="Arial" w:hAnsi="Arial"/>
          <w:caps/>
          <w:noProof w:val="0"/>
          <w:rtl/>
        </w:rPr>
      </w:pPr>
    </w:p>
    <w:p w:rsidR="00CC4216" w:rsidRDefault="00CC4216" w:rsidP="00CC4216">
      <w:pPr>
        <w:pStyle w:val="af1"/>
        <w:spacing w:line="306" w:lineRule="exact"/>
        <w:ind w:left="927"/>
        <w:jc w:val="both"/>
        <w:rPr>
          <w:rFonts w:ascii="Arial" w:hAnsi="Arial"/>
          <w:caps/>
          <w:noProof w:val="0"/>
          <w:rtl/>
        </w:rPr>
      </w:pPr>
    </w:p>
    <w:p w:rsidR="00CC4216" w:rsidRDefault="00CC4216" w:rsidP="00CC4216">
      <w:pPr>
        <w:pStyle w:val="af1"/>
        <w:numPr>
          <w:ilvl w:val="0"/>
          <w:numId w:val="10"/>
        </w:numPr>
        <w:spacing w:line="306" w:lineRule="exact"/>
        <w:jc w:val="both"/>
        <w:rPr>
          <w:b/>
          <w:bCs/>
          <w:caps/>
        </w:rPr>
      </w:pPr>
      <w:r>
        <w:rPr>
          <w:rFonts w:ascii="Miriam" w:hAnsi="Miriam" w:cs="Miriam"/>
          <w:b/>
          <w:bCs/>
          <w:caps/>
          <w:rtl/>
        </w:rPr>
        <w:t xml:space="preserve">לא התבקשה וממילא לא ניתנה המלצה להפעיל יפמ"כ או מינוי אפוטרופוס </w:t>
      </w:r>
      <w:r>
        <w:rPr>
          <w:b/>
          <w:bCs/>
          <w:caps/>
          <w:rtl/>
        </w:rPr>
        <w:t xml:space="preserve"> – </w:t>
      </w:r>
    </w:p>
    <w:p w:rsidR="00CC4216" w:rsidRDefault="00CC4216" w:rsidP="00CC4216">
      <w:pPr>
        <w:spacing w:line="306" w:lineRule="exact"/>
        <w:jc w:val="both"/>
        <w:rPr>
          <w:caps/>
          <w:rtl/>
        </w:rPr>
      </w:pPr>
    </w:p>
    <w:p w:rsidR="00CC4216" w:rsidRDefault="006F7C57" w:rsidP="00CC4216">
      <w:pPr>
        <w:pStyle w:val="af1"/>
        <w:numPr>
          <w:ilvl w:val="0"/>
          <w:numId w:val="2"/>
        </w:numPr>
        <w:spacing w:line="306" w:lineRule="exact"/>
        <w:ind w:left="567" w:hanging="567"/>
        <w:jc w:val="both"/>
        <w:rPr>
          <w:caps/>
          <w:rtl/>
        </w:rPr>
      </w:pPr>
      <w:r>
        <w:rPr>
          <w:rFonts w:ascii="Arial" w:hAnsi="Arial" w:hint="cs"/>
          <w:caps/>
          <w:noProof w:val="0"/>
          <w:rtl/>
        </w:rPr>
        <w:t>הרופאה</w:t>
      </w:r>
      <w:r w:rsidR="00CC4216">
        <w:rPr>
          <w:rFonts w:ascii="Arial" w:hAnsi="Arial"/>
          <w:caps/>
          <w:noProof w:val="0"/>
          <w:rtl/>
        </w:rPr>
        <w:t xml:space="preserve"> טוענת כי </w:t>
      </w:r>
      <w:r w:rsidR="00CC4216">
        <w:rPr>
          <w:caps/>
          <w:rtl/>
        </w:rPr>
        <w:t>התרשמה מהחמרה: "</w:t>
      </w:r>
      <w:r w:rsidR="00CC4216">
        <w:rPr>
          <w:rFonts w:ascii="Miriam" w:hAnsi="Miriam" w:cs="Miriam"/>
          <w:caps/>
          <w:rtl/>
        </w:rPr>
        <w:t>ובין שתי נקודות הזמן הזה התרשמתי שיש החמרה משמעותית מבחינה קוגניטיבית ותפקודית</w:t>
      </w:r>
      <w:r w:rsidR="00CC4216">
        <w:rPr>
          <w:caps/>
          <w:rtl/>
        </w:rPr>
        <w:t xml:space="preserve">" (עמ' 10, ש' 17-16), ונתנה </w:t>
      </w:r>
      <w:r w:rsidR="00CC4216">
        <w:rPr>
          <w:rFonts w:ascii="Arial" w:hAnsi="Arial"/>
          <w:caps/>
          <w:noProof w:val="0"/>
          <w:rtl/>
        </w:rPr>
        <w:t xml:space="preserve">ההמלצה כי נדרשת למנוח עזרה בתפקודים מורכבים ובתפקודי היומיום (עמ' 55 נ/ז). </w:t>
      </w:r>
    </w:p>
    <w:p w:rsidR="00CC4216" w:rsidRDefault="00CC4216" w:rsidP="00CC4216">
      <w:pPr>
        <w:pStyle w:val="af1"/>
        <w:rPr>
          <w:rFonts w:ascii="Arial" w:hAnsi="Arial"/>
          <w:caps/>
          <w:noProof w:val="0"/>
        </w:rPr>
      </w:pPr>
    </w:p>
    <w:p w:rsidR="00CC4216" w:rsidRDefault="00CC4216" w:rsidP="006F7C57">
      <w:pPr>
        <w:pStyle w:val="af1"/>
        <w:numPr>
          <w:ilvl w:val="0"/>
          <w:numId w:val="2"/>
        </w:numPr>
        <w:spacing w:line="306" w:lineRule="exact"/>
        <w:ind w:left="567" w:hanging="567"/>
        <w:jc w:val="both"/>
        <w:rPr>
          <w:caps/>
        </w:rPr>
      </w:pPr>
      <w:r>
        <w:rPr>
          <w:rFonts w:ascii="Arial" w:hAnsi="Arial"/>
          <w:caps/>
          <w:noProof w:val="0"/>
          <w:rtl/>
        </w:rPr>
        <w:lastRenderedPageBreak/>
        <w:t xml:space="preserve">הרופאה הסבירה את הצורך בהמלצה בגלל </w:t>
      </w:r>
      <w:r>
        <w:rPr>
          <w:rFonts w:ascii="Miriam" w:hAnsi="Miriam" w:cs="Miriam"/>
          <w:caps/>
          <w:rtl/>
        </w:rPr>
        <w:t>שבמצב של דמנציה או במצב של ירידה קוגניטיבית יש סיכון גבוה לעשות טעויות, ובמקומות שעלולים לסכן חיים כמו נהיגה או נטילת תרופות, או לגרום לנזקים גדולים כמו כספים, זה משהו שהוא נועד להגן על המטופל</w:t>
      </w:r>
      <w:r>
        <w:rPr>
          <w:caps/>
          <w:rtl/>
        </w:rPr>
        <w:t>" (עמ' 290 ש' 16-12; עמ' 306, ש' 14). עם זאת, במסמך 8.2.2019 (נ/ז) לא נכללה המלצה לערוך בירור פסיכוגריאטרי או להפעיל יפמ"כ או לפעול למינוי אפוטרופוס (</w:t>
      </w:r>
      <w:r w:rsidR="006F7C57">
        <w:rPr>
          <w:rFonts w:hint="cs"/>
          <w:caps/>
          <w:rtl/>
        </w:rPr>
        <w:t>הרופאה</w:t>
      </w:r>
      <w:r>
        <w:rPr>
          <w:caps/>
          <w:rtl/>
        </w:rPr>
        <w:t xml:space="preserve">- עמ' 297, ש' 18; עמ' 304, ש' 31-26). </w:t>
      </w:r>
    </w:p>
    <w:p w:rsidR="00CC4216" w:rsidRDefault="00CC4216" w:rsidP="00CC4216">
      <w:pPr>
        <w:pStyle w:val="af1"/>
        <w:rPr>
          <w:caps/>
          <w:rtl/>
        </w:rPr>
      </w:pPr>
    </w:p>
    <w:p w:rsidR="00CC4216" w:rsidRDefault="00CC4216" w:rsidP="00CC4216">
      <w:pPr>
        <w:pStyle w:val="af1"/>
        <w:numPr>
          <w:ilvl w:val="0"/>
          <w:numId w:val="2"/>
        </w:numPr>
        <w:spacing w:line="306" w:lineRule="exact"/>
        <w:ind w:left="567" w:hanging="567"/>
        <w:jc w:val="both"/>
        <w:rPr>
          <w:caps/>
          <w:rtl/>
        </w:rPr>
      </w:pPr>
      <w:r>
        <w:rPr>
          <w:caps/>
          <w:rtl/>
        </w:rPr>
        <w:t>הרופאה הסבירה כי הסיבה להעדר המלצה למינוי אפוטרופוס נ</w:t>
      </w:r>
      <w:r>
        <w:rPr>
          <w:rFonts w:ascii="Arial" w:hAnsi="Arial"/>
          <w:caps/>
          <w:noProof w:val="0"/>
          <w:rtl/>
        </w:rPr>
        <w:t xml:space="preserve">שענת על כך: </w:t>
      </w:r>
      <w:r>
        <w:rPr>
          <w:caps/>
          <w:rtl/>
        </w:rPr>
        <w:t>"</w:t>
      </w:r>
      <w:r>
        <w:rPr>
          <w:rFonts w:ascii="Miriam" w:hAnsi="Miriam" w:cs="Miriam"/>
          <w:caps/>
          <w:rtl/>
        </w:rPr>
        <w:t xml:space="preserve">שברוב המשפחות אין כלל את הדילמות האלה, כי יש חשבון בנק משותף, יש בן זוג שתומך ומחליט את ההחלטות יחד עם הילדים, זה העולם. ...אני אומרת לך איך הדברים מתנהלים במציאות, במציאות רוב האנשים מתחמקים ממוסד האפוטרופסות שהם לא נזקקים לו. </w:t>
      </w:r>
      <w:r>
        <w:rPr>
          <w:rFonts w:ascii="Miriam" w:hAnsi="Miriam" w:cs="Miriam"/>
          <w:b/>
          <w:bCs/>
          <w:caps/>
          <w:rtl/>
        </w:rPr>
        <w:t xml:space="preserve">ש: ולכן את לא הזכרת את זה? </w:t>
      </w:r>
      <w:r>
        <w:rPr>
          <w:rFonts w:ascii="Miriam" w:hAnsi="Miriam" w:cs="Miriam"/>
          <w:caps/>
          <w:rtl/>
        </w:rPr>
        <w:t>ת: אני לא עושה את זה באופן אוטומטי, לא</w:t>
      </w:r>
      <w:r>
        <w:rPr>
          <w:caps/>
          <w:rtl/>
        </w:rPr>
        <w:t xml:space="preserve">" (עמ' 305, ש' 27-25). </w:t>
      </w:r>
    </w:p>
    <w:p w:rsidR="00CC4216" w:rsidRDefault="00CC4216" w:rsidP="00CC4216">
      <w:pPr>
        <w:pStyle w:val="af1"/>
        <w:rPr>
          <w:caps/>
        </w:rPr>
      </w:pPr>
    </w:p>
    <w:p w:rsidR="00CC4216" w:rsidRDefault="00CC4216" w:rsidP="00CC4216">
      <w:pPr>
        <w:pStyle w:val="af1"/>
        <w:spacing w:line="306" w:lineRule="exact"/>
        <w:ind w:left="567"/>
        <w:jc w:val="both"/>
        <w:rPr>
          <w:caps/>
          <w:rtl/>
        </w:rPr>
      </w:pPr>
      <w:r>
        <w:rPr>
          <w:caps/>
          <w:rtl/>
        </w:rPr>
        <w:t xml:space="preserve">ההסבר אינו נקי מספקות, שהרי הרופאה לא ראתה מסמכים משפטיים וכלכליים של המנוח (עמ' 25, ש' 10-8), היא אינה יודעת שהמנוח עשה יפמ"כ ו/או שהנתבעת 1 היא מיופת כח ביפמ"כ ו/או איזה הוראות ניתנו במסגרתו (עמ' 21, ש' 22-18; עמ' 22, ש' 4-2). העדר ההמלצה אפא חותר תחת טענת ההחמרה.  </w:t>
      </w:r>
    </w:p>
    <w:p w:rsidR="00CC4216" w:rsidRDefault="00CC4216" w:rsidP="00CC4216">
      <w:pPr>
        <w:pStyle w:val="af1"/>
        <w:rPr>
          <w:caps/>
        </w:rPr>
      </w:pPr>
    </w:p>
    <w:p w:rsidR="00CC4216" w:rsidRDefault="00CC4216" w:rsidP="00CC4216">
      <w:pPr>
        <w:pStyle w:val="af1"/>
        <w:numPr>
          <w:ilvl w:val="0"/>
          <w:numId w:val="2"/>
        </w:numPr>
        <w:spacing w:line="306" w:lineRule="exact"/>
        <w:ind w:left="567" w:hanging="567"/>
        <w:jc w:val="both"/>
        <w:rPr>
          <w:rFonts w:ascii="Arial" w:hAnsi="Arial"/>
          <w:caps/>
          <w:noProof w:val="0"/>
          <w:rtl/>
        </w:rPr>
      </w:pPr>
      <w:r>
        <w:rPr>
          <w:rFonts w:ascii="Arial" w:hAnsi="Arial"/>
          <w:noProof w:val="0"/>
          <w:rtl/>
        </w:rPr>
        <w:t>מכל מקום, הרופאה טענה כי לא ניתן בהכרח להקיש מכשירות לעניין אחד על כשירות לעניין אחר: "</w:t>
      </w:r>
      <w:r>
        <w:rPr>
          <w:rFonts w:ascii="Miriam" w:hAnsi="Miriam" w:cs="Miriam"/>
          <w:noProof w:val="0"/>
          <w:rtl/>
        </w:rPr>
        <w:t>תראה אני יכולה להקיש שאדם שיש לו קושי לנהל ענייני יום יום פשוטים, עלול להיות לו גם קושי בדברים מורכבים יותר</w:t>
      </w:r>
      <w:r>
        <w:rPr>
          <w:rFonts w:ascii="Arial" w:hAnsi="Arial"/>
          <w:noProof w:val="0"/>
          <w:rtl/>
        </w:rPr>
        <w:t>" (עמ' 20, ש' 18-17), אך לצד זאת הוסיפה: "</w:t>
      </w:r>
      <w:r>
        <w:rPr>
          <w:rFonts w:ascii="Miriam" w:hAnsi="Miriam" w:cs="Miriam"/>
          <w:noProof w:val="0"/>
          <w:rtl/>
        </w:rPr>
        <w:t>אדם יכול להיות כשיר לנושא אחד ולא כשיר לנושא אחר</w:t>
      </w:r>
      <w:r>
        <w:rPr>
          <w:rFonts w:ascii="David" w:hAnsi="David"/>
          <w:noProof w:val="0"/>
          <w:rtl/>
        </w:rPr>
        <w:t>"</w:t>
      </w:r>
      <w:r>
        <w:rPr>
          <w:rFonts w:ascii="Arial" w:hAnsi="Arial"/>
          <w:noProof w:val="0"/>
          <w:rtl/>
        </w:rPr>
        <w:t xml:space="preserve"> (עמ' 17, ש' 12-9). </w:t>
      </w:r>
    </w:p>
    <w:p w:rsidR="00CC4216" w:rsidRDefault="00CC4216" w:rsidP="00CC4216">
      <w:pPr>
        <w:pStyle w:val="af1"/>
        <w:rPr>
          <w:caps/>
        </w:rPr>
      </w:pPr>
    </w:p>
    <w:p w:rsidR="00CC4216" w:rsidRDefault="00CC4216" w:rsidP="00CC4216">
      <w:pPr>
        <w:pStyle w:val="af1"/>
        <w:numPr>
          <w:ilvl w:val="0"/>
          <w:numId w:val="10"/>
        </w:numPr>
        <w:spacing w:line="306" w:lineRule="exact"/>
        <w:jc w:val="both"/>
        <w:rPr>
          <w:b/>
          <w:bCs/>
          <w:caps/>
        </w:rPr>
      </w:pPr>
      <w:r>
        <w:rPr>
          <w:rFonts w:ascii="Miriam" w:hAnsi="Miriam" w:cs="Miriam"/>
          <w:b/>
          <w:bCs/>
          <w:caps/>
          <w:rtl/>
        </w:rPr>
        <w:t xml:space="preserve">מחלוקת על משמעות ניקוד במבחנים שנערכו למנוח </w:t>
      </w:r>
      <w:r>
        <w:rPr>
          <w:b/>
          <w:bCs/>
          <w:caps/>
          <w:rtl/>
        </w:rPr>
        <w:t xml:space="preserve">–   </w:t>
      </w:r>
    </w:p>
    <w:p w:rsidR="00CC4216" w:rsidRDefault="00CC4216" w:rsidP="00CC4216">
      <w:pPr>
        <w:pStyle w:val="af1"/>
        <w:spacing w:line="306" w:lineRule="exact"/>
        <w:ind w:left="567"/>
        <w:jc w:val="both"/>
        <w:rPr>
          <w:rFonts w:ascii="Arial" w:hAnsi="Arial"/>
          <w:noProof w:val="0"/>
          <w:rtl/>
        </w:rPr>
      </w:pPr>
    </w:p>
    <w:p w:rsidR="00CC4216" w:rsidRDefault="00CC4216" w:rsidP="00CC4216">
      <w:pPr>
        <w:pStyle w:val="af1"/>
        <w:numPr>
          <w:ilvl w:val="0"/>
          <w:numId w:val="2"/>
        </w:numPr>
        <w:spacing w:line="306" w:lineRule="exact"/>
        <w:ind w:left="567" w:hanging="567"/>
        <w:jc w:val="both"/>
        <w:rPr>
          <w:rFonts w:ascii="Arial" w:hAnsi="Arial"/>
          <w:noProof w:val="0"/>
          <w:rtl/>
        </w:rPr>
      </w:pPr>
      <w:r>
        <w:rPr>
          <w:caps/>
          <w:rtl/>
        </w:rPr>
        <w:t xml:space="preserve">כאמור, הובאו </w:t>
      </w:r>
      <w:r>
        <w:rPr>
          <w:rFonts w:ascii="Arial" w:hAnsi="Arial"/>
          <w:noProof w:val="0"/>
          <w:rtl/>
        </w:rPr>
        <w:t xml:space="preserve">על ידי הנתבעות מסמכים רפואיים של המנוח. יוער כי מסמך מיום 6.3.2019 הוא מכתב סיכום שחרור רפואי המתייחס לאשפוז בין התאריכים 3.3.2019- 6.3.2019 על רקע אירוע חריף של בלבול והפרעה בדיבור שנמשכו מספר שעות (עמ' 1, 3 נ/ח).  </w:t>
      </w:r>
    </w:p>
    <w:p w:rsidR="00CC4216" w:rsidRDefault="00CC4216" w:rsidP="00CC4216">
      <w:pPr>
        <w:pStyle w:val="af1"/>
        <w:spacing w:line="306" w:lineRule="exact"/>
        <w:ind w:left="567"/>
        <w:jc w:val="both"/>
        <w:rPr>
          <w:rFonts w:ascii="Arial" w:hAnsi="Arial"/>
          <w:b/>
          <w:bCs/>
          <w:caps/>
          <w:noProof w:val="0"/>
        </w:rPr>
      </w:pPr>
    </w:p>
    <w:p w:rsidR="00CC4216" w:rsidRDefault="00CC4216" w:rsidP="00CC4216">
      <w:pPr>
        <w:pStyle w:val="af1"/>
        <w:spacing w:line="306" w:lineRule="exact"/>
        <w:ind w:left="567"/>
        <w:jc w:val="both"/>
        <w:rPr>
          <w:caps/>
        </w:rPr>
      </w:pPr>
      <w:r>
        <w:rPr>
          <w:rFonts w:ascii="Arial" w:hAnsi="Arial"/>
          <w:b/>
          <w:bCs/>
          <w:caps/>
          <w:noProof w:val="0"/>
          <w:rtl/>
        </w:rPr>
        <w:t>במסמך מיום 25.10.2018 נאמר כי</w:t>
      </w:r>
      <w:r>
        <w:rPr>
          <w:rFonts w:ascii="Arial" w:hAnsi="Arial"/>
          <w:caps/>
          <w:noProof w:val="0"/>
          <w:rtl/>
        </w:rPr>
        <w:t>: "</w:t>
      </w:r>
      <w:r>
        <w:rPr>
          <w:rFonts w:ascii="Miriam" w:hAnsi="Miriam" w:cs="Miriam"/>
          <w:caps/>
          <w:noProof w:val="0"/>
          <w:rtl/>
        </w:rPr>
        <w:t xml:space="preserve">ממצאי הבדיקה, בנוכחות דיווח על צמצום תפקודי ושינויים התנהגותיים, מתאים לדמנציה קלה. מבחינה אטיולוגית, נראה כי קיימת אבחנה מבדלת בין מחלת כלי דם קטנים ותהליך ניווני ראשוני. תמונת המיפוי יכולה להתאים ל </w:t>
      </w:r>
      <w:r>
        <w:rPr>
          <w:rFonts w:ascii="Miriam" w:hAnsi="Miriam" w:cs="Miriam"/>
          <w:caps/>
          <w:noProof w:val="0"/>
        </w:rPr>
        <w:t>PPA</w:t>
      </w:r>
      <w:r>
        <w:rPr>
          <w:rFonts w:ascii="Miriam" w:hAnsi="Miriam" w:cs="Miriam"/>
          <w:caps/>
          <w:noProof w:val="0"/>
          <w:rtl/>
        </w:rPr>
        <w:t xml:space="preserve"> –</w:t>
      </w:r>
      <w:r>
        <w:rPr>
          <w:rFonts w:ascii="Miriam" w:hAnsi="Miriam" w:cs="Miriam"/>
          <w:caps/>
          <w:noProof w:val="0"/>
        </w:rPr>
        <w:t>FTD</w:t>
      </w:r>
      <w:r>
        <w:rPr>
          <w:rFonts w:ascii="Miriam" w:hAnsi="Miriam" w:cs="Miriam"/>
          <w:caps/>
          <w:noProof w:val="0"/>
          <w:rtl/>
        </w:rPr>
        <w:t xml:space="preserve"> (</w:t>
      </w:r>
      <w:r>
        <w:rPr>
          <w:rFonts w:ascii="Miriam" w:hAnsi="Miriam" w:cs="Miriam"/>
          <w:caps/>
          <w:noProof w:val="0"/>
        </w:rPr>
        <w:t>Fronto temporal demmentia, primery progressive aphasia</w:t>
      </w:r>
      <w:r>
        <w:rPr>
          <w:rFonts w:ascii="Miriam" w:hAnsi="Miriam" w:cs="Miriam"/>
          <w:caps/>
          <w:noProof w:val="0"/>
          <w:rtl/>
        </w:rPr>
        <w:t>) אולם הקליניקה אינה חד משמעית</w:t>
      </w:r>
      <w:r>
        <w:rPr>
          <w:rFonts w:ascii="Arial" w:hAnsi="Arial"/>
          <w:caps/>
          <w:noProof w:val="0"/>
          <w:rtl/>
        </w:rPr>
        <w:t>" (עמ' 49-48 נ/ו).</w:t>
      </w:r>
      <w:r>
        <w:rPr>
          <w:caps/>
          <w:rtl/>
        </w:rPr>
        <w:t xml:space="preserve"> </w:t>
      </w:r>
    </w:p>
    <w:p w:rsidR="00CC4216" w:rsidRDefault="00CC4216" w:rsidP="00CC4216">
      <w:pPr>
        <w:pStyle w:val="af1"/>
        <w:spacing w:line="306" w:lineRule="exact"/>
        <w:ind w:left="567"/>
        <w:jc w:val="both"/>
        <w:rPr>
          <w:rFonts w:ascii="Arial" w:hAnsi="Arial"/>
          <w:caps/>
          <w:noProof w:val="0"/>
          <w:rtl/>
        </w:rPr>
      </w:pPr>
    </w:p>
    <w:p w:rsidR="00CC4216" w:rsidRDefault="00CC4216" w:rsidP="00CC4216">
      <w:pPr>
        <w:pStyle w:val="af1"/>
        <w:spacing w:line="306" w:lineRule="exact"/>
        <w:ind w:left="567"/>
        <w:jc w:val="both"/>
        <w:rPr>
          <w:caps/>
          <w:rtl/>
        </w:rPr>
      </w:pPr>
      <w:r>
        <w:rPr>
          <w:rFonts w:ascii="Arial" w:hAnsi="Arial"/>
          <w:b/>
          <w:bCs/>
          <w:caps/>
          <w:noProof w:val="0"/>
          <w:rtl/>
        </w:rPr>
        <w:t>במסמך מיום  18.2.2019 נאמר כי</w:t>
      </w:r>
      <w:r>
        <w:rPr>
          <w:rFonts w:ascii="Arial" w:hAnsi="Arial"/>
          <w:caps/>
          <w:noProof w:val="0"/>
          <w:rtl/>
        </w:rPr>
        <w:t>: "</w:t>
      </w:r>
      <w:r>
        <w:rPr>
          <w:rFonts w:ascii="Miriam" w:hAnsi="Miriam" w:cs="Miriam"/>
          <w:caps/>
          <w:noProof w:val="0"/>
          <w:rtl/>
        </w:rPr>
        <w:t>הרושם הוא כי מדובר באטיולוגיה של מחלה ניוונית ראשונית</w:t>
      </w:r>
      <w:r>
        <w:rPr>
          <w:rFonts w:ascii="Arial" w:hAnsi="Arial"/>
          <w:caps/>
          <w:noProof w:val="0"/>
          <w:rtl/>
        </w:rPr>
        <w:t xml:space="preserve">" (עמ' 54 נ/ז). </w:t>
      </w:r>
    </w:p>
    <w:p w:rsidR="00CC4216" w:rsidRDefault="00CC4216" w:rsidP="00CC4216">
      <w:pPr>
        <w:pStyle w:val="af1"/>
        <w:spacing w:line="306" w:lineRule="exact"/>
        <w:ind w:left="567"/>
        <w:jc w:val="both"/>
        <w:rPr>
          <w:caps/>
          <w:rtl/>
        </w:rPr>
      </w:pPr>
    </w:p>
    <w:p w:rsidR="00CC4216" w:rsidRDefault="00CC4216" w:rsidP="00CC4216">
      <w:pPr>
        <w:pStyle w:val="af1"/>
        <w:spacing w:line="306" w:lineRule="exact"/>
        <w:ind w:left="567"/>
        <w:jc w:val="both"/>
        <w:rPr>
          <w:caps/>
          <w:rtl/>
        </w:rPr>
      </w:pPr>
      <w:r>
        <w:rPr>
          <w:b/>
          <w:bCs/>
          <w:caps/>
          <w:rtl/>
        </w:rPr>
        <w:lastRenderedPageBreak/>
        <w:t>במסמך מיום 6.3.2019 נאמר כי</w:t>
      </w:r>
      <w:r>
        <w:rPr>
          <w:caps/>
          <w:rtl/>
        </w:rPr>
        <w:t>: "</w:t>
      </w:r>
      <w:r>
        <w:rPr>
          <w:rFonts w:ascii="Miriam" w:hAnsi="Miriam" w:cs="Miriam"/>
          <w:caps/>
          <w:rtl/>
        </w:rPr>
        <w:t xml:space="preserve">בן 74 הסובל מדמנציה פרוגרסיבית (באבחנה מבדלת  </w:t>
      </w:r>
      <w:r>
        <w:rPr>
          <w:rFonts w:ascii="Miriam" w:hAnsi="Miriam" w:cs="Miriam"/>
          <w:caps/>
        </w:rPr>
        <w:t>FTD</w:t>
      </w:r>
      <w:r>
        <w:rPr>
          <w:rFonts w:ascii="Miriam" w:hAnsi="Miriam" w:cs="Miriam"/>
          <w:caps/>
          <w:rtl/>
        </w:rPr>
        <w:t xml:space="preserve"> מול </w:t>
      </w:r>
      <w:r>
        <w:rPr>
          <w:rFonts w:ascii="Miriam" w:hAnsi="Miriam" w:cs="Miriam"/>
          <w:caps/>
        </w:rPr>
        <w:t>AD</w:t>
      </w:r>
      <w:r>
        <w:rPr>
          <w:rFonts w:ascii="Miriam" w:hAnsi="Miriam" w:cs="Miriam"/>
          <w:caps/>
          <w:rtl/>
        </w:rPr>
        <w:t>)</w:t>
      </w:r>
      <w:r>
        <w:rPr>
          <w:caps/>
          <w:rtl/>
        </w:rPr>
        <w:t xml:space="preserve">" (עמ' 3 נ/ח). </w:t>
      </w:r>
    </w:p>
    <w:p w:rsidR="00CC4216" w:rsidRDefault="00CC4216" w:rsidP="00CC4216">
      <w:pPr>
        <w:pStyle w:val="af1"/>
        <w:spacing w:line="306" w:lineRule="exact"/>
        <w:ind w:left="567"/>
        <w:jc w:val="both"/>
        <w:rPr>
          <w:caps/>
          <w:rtl/>
        </w:rPr>
      </w:pPr>
    </w:p>
    <w:p w:rsidR="00CC4216" w:rsidRDefault="00CC4216" w:rsidP="00CC4216">
      <w:pPr>
        <w:pStyle w:val="af1"/>
        <w:spacing w:line="306" w:lineRule="exact"/>
        <w:ind w:left="567"/>
        <w:jc w:val="both"/>
        <w:rPr>
          <w:caps/>
          <w:rtl/>
        </w:rPr>
      </w:pPr>
      <w:r>
        <w:rPr>
          <w:b/>
          <w:bCs/>
          <w:caps/>
          <w:rtl/>
        </w:rPr>
        <w:t>במסמך מיום 18.3.2019 נאמר כי</w:t>
      </w:r>
      <w:r>
        <w:rPr>
          <w:caps/>
          <w:rtl/>
        </w:rPr>
        <w:t>: "</w:t>
      </w:r>
      <w:r>
        <w:rPr>
          <w:rFonts w:ascii="Miriam" w:hAnsi="Miriam" w:cs="Miriam"/>
          <w:caps/>
          <w:rtl/>
        </w:rPr>
        <w:t>ירידה קוגניטיבית מהירה...כנראה אלצהיימר, או דמנציה פרונטו טמפורלית או דמנציה וסקולרית</w:t>
      </w:r>
      <w:r>
        <w:rPr>
          <w:caps/>
          <w:rtl/>
        </w:rPr>
        <w:t>" (נ/ט).</w:t>
      </w:r>
      <w:r>
        <w:rPr>
          <w:caps/>
          <w:rtl/>
        </w:rPr>
        <w:tab/>
      </w:r>
    </w:p>
    <w:p w:rsidR="00CC4216" w:rsidRDefault="00CC4216" w:rsidP="00CC4216">
      <w:pPr>
        <w:pStyle w:val="af1"/>
        <w:rPr>
          <w:rFonts w:ascii="Arial" w:hAnsi="Arial"/>
          <w:noProof w:val="0"/>
          <w:rtl/>
        </w:rPr>
      </w:pPr>
    </w:p>
    <w:p w:rsidR="00CC4216" w:rsidRDefault="00CC4216" w:rsidP="00CC4216">
      <w:pPr>
        <w:pStyle w:val="af1"/>
        <w:numPr>
          <w:ilvl w:val="0"/>
          <w:numId w:val="2"/>
        </w:numPr>
        <w:spacing w:line="306" w:lineRule="exact"/>
        <w:ind w:left="567" w:hanging="567"/>
        <w:jc w:val="both"/>
        <w:rPr>
          <w:rFonts w:ascii="Arial" w:hAnsi="Arial"/>
          <w:noProof w:val="0"/>
          <w:rtl/>
        </w:rPr>
      </w:pPr>
      <w:r>
        <w:rPr>
          <w:caps/>
          <w:rtl/>
        </w:rPr>
        <w:t xml:space="preserve">כאמור במסמכים הרפואיים, במהלך תקופה של כ-4.5 חודשים נערכו למנוח מבחנים משני סוגים (מינימנטל, </w:t>
      </w:r>
      <w:r>
        <w:rPr>
          <w:caps/>
        </w:rPr>
        <w:t>MOCA</w:t>
      </w:r>
      <w:r>
        <w:rPr>
          <w:caps/>
          <w:rtl/>
        </w:rPr>
        <w:t xml:space="preserve">). </w:t>
      </w:r>
    </w:p>
    <w:p w:rsidR="00CC4216" w:rsidRDefault="00CC4216" w:rsidP="00CC4216">
      <w:pPr>
        <w:pStyle w:val="af1"/>
        <w:rPr>
          <w:caps/>
          <w:rtl/>
        </w:rPr>
      </w:pPr>
    </w:p>
    <w:p w:rsidR="00CC4216" w:rsidRDefault="006F7C57" w:rsidP="006F7C57">
      <w:pPr>
        <w:pStyle w:val="af1"/>
        <w:numPr>
          <w:ilvl w:val="0"/>
          <w:numId w:val="2"/>
        </w:numPr>
        <w:spacing w:line="306" w:lineRule="exact"/>
        <w:ind w:left="567" w:hanging="567"/>
        <w:jc w:val="both"/>
        <w:rPr>
          <w:rFonts w:ascii="Arial" w:hAnsi="Arial"/>
          <w:noProof w:val="0"/>
        </w:rPr>
      </w:pPr>
      <w:r>
        <w:rPr>
          <w:rFonts w:hint="cs"/>
          <w:caps/>
          <w:rtl/>
        </w:rPr>
        <w:t>הרופאה</w:t>
      </w:r>
      <w:r w:rsidR="00CC4216">
        <w:rPr>
          <w:caps/>
          <w:rtl/>
        </w:rPr>
        <w:t xml:space="preserve"> </w:t>
      </w:r>
      <w:r w:rsidR="00CC4216">
        <w:rPr>
          <w:b/>
          <w:bCs/>
          <w:caps/>
          <w:rtl/>
        </w:rPr>
        <w:t xml:space="preserve">הסבירה כי </w:t>
      </w:r>
      <w:r w:rsidR="00CC4216">
        <w:rPr>
          <w:rFonts w:ascii="Arial" w:hAnsi="Arial"/>
          <w:b/>
          <w:bCs/>
          <w:noProof w:val="0"/>
          <w:rtl/>
        </w:rPr>
        <w:t>"</w:t>
      </w:r>
      <w:r w:rsidR="00CC4216">
        <w:rPr>
          <w:rFonts w:ascii="Miriam" w:hAnsi="Miriam" w:cs="Miriam"/>
          <w:b/>
          <w:bCs/>
          <w:noProof w:val="0"/>
          <w:rtl/>
        </w:rPr>
        <w:t xml:space="preserve">יש </w:t>
      </w:r>
      <w:r w:rsidR="00CC4216">
        <w:rPr>
          <w:rFonts w:ascii="Miriam" w:hAnsi="Miriam" w:cs="Miriam"/>
          <w:b/>
          <w:bCs/>
          <w:caps/>
          <w:rtl/>
        </w:rPr>
        <w:t>הבדל מאוד גדול בין מינימנטל ו'מוקה'</w:t>
      </w:r>
      <w:r w:rsidR="00CC4216">
        <w:rPr>
          <w:b/>
          <w:bCs/>
          <w:caps/>
          <w:rtl/>
        </w:rPr>
        <w:t xml:space="preserve"> "</w:t>
      </w:r>
      <w:r w:rsidR="00CC4216">
        <w:rPr>
          <w:caps/>
          <w:rtl/>
        </w:rPr>
        <w:t xml:space="preserve"> (עמ' 38, ש' 17): </w:t>
      </w:r>
      <w:r w:rsidR="00CC4216">
        <w:rPr>
          <w:rFonts w:ascii="Arial" w:hAnsi="Arial"/>
          <w:noProof w:val="0"/>
          <w:rtl/>
        </w:rPr>
        <w:t>בדיקת מינימנטל "</w:t>
      </w:r>
      <w:r w:rsidR="00CC4216">
        <w:rPr>
          <w:rFonts w:ascii="Miriam" w:hAnsi="Miriam" w:cs="Miriam"/>
          <w:noProof w:val="0"/>
          <w:rtl/>
        </w:rPr>
        <w:t>הוכחה כיעילה למעקב ...ספציפית באלצהיימר, ... בשום פנים ואופן אי אפשר לבסס עליה אבחנה של ירידה קוגניטיבית</w:t>
      </w:r>
      <w:r w:rsidR="00CC4216">
        <w:rPr>
          <w:rFonts w:ascii="Arial" w:hAnsi="Arial"/>
          <w:noProof w:val="0"/>
          <w:rtl/>
        </w:rPr>
        <w:t xml:space="preserve">" (עמ' 31, ש' 5-1; עמ' 294, ש' 7), לעומת זאת בדיקת </w:t>
      </w:r>
      <w:r w:rsidR="00CC4216">
        <w:rPr>
          <w:rFonts w:ascii="Arial" w:hAnsi="Arial"/>
          <w:noProof w:val="0"/>
        </w:rPr>
        <w:t>MOCA</w:t>
      </w:r>
      <w:r w:rsidR="00CC4216">
        <w:rPr>
          <w:rFonts w:ascii="Arial" w:hAnsi="Arial"/>
          <w:noProof w:val="0"/>
          <w:rtl/>
        </w:rPr>
        <w:t xml:space="preserve"> </w:t>
      </w:r>
      <w:r w:rsidR="00CC4216">
        <w:rPr>
          <w:rFonts w:ascii="Arial" w:hAnsi="Arial" w:hint="cs"/>
          <w:noProof w:val="0"/>
          <w:rtl/>
        </w:rPr>
        <w:t>"</w:t>
      </w:r>
      <w:r w:rsidR="00CC4216">
        <w:rPr>
          <w:rFonts w:ascii="Miriam" w:hAnsi="Miriam" w:cs="Miriam"/>
          <w:noProof w:val="0"/>
          <w:rtl/>
        </w:rPr>
        <w:t>יש לו יתרון על פני מיני מנטל בעיקר בתחומים של תפקודים ניהוליים, אז זו בדיקה יותר רגישה. מיני מנטל הוא כמעט מחמיץ לחלוטין תפקוד של אונה קדמית שבאלצהיימר זה בסדר, אבל במחלות אחרות זה פחות טוב אז אני חושבת שה'מוקה' הוא יותר...לא תמיד יותר רגיש, אבל במקרה הזה אני חושבת שהוא יותר רגיש</w:t>
      </w:r>
      <w:r w:rsidR="00CC4216">
        <w:rPr>
          <w:rFonts w:ascii="Arial" w:hAnsi="Arial"/>
          <w:noProof w:val="0"/>
          <w:rtl/>
        </w:rPr>
        <w:t xml:space="preserve">" (עמ' 39, ש' 12-5); </w:t>
      </w:r>
      <w:r w:rsidR="00CC4216">
        <w:rPr>
          <w:rFonts w:ascii="Arial" w:hAnsi="Arial"/>
          <w:b/>
          <w:bCs/>
          <w:noProof w:val="0"/>
          <w:rtl/>
        </w:rPr>
        <w:t>אישרה כי קצב הירידה של מינימנטל הינו 2-1 נקודות בשנה</w:t>
      </w:r>
      <w:r w:rsidR="00CC4216">
        <w:rPr>
          <w:rFonts w:ascii="Arial" w:hAnsi="Arial"/>
          <w:noProof w:val="0"/>
          <w:rtl/>
        </w:rPr>
        <w:t xml:space="preserve"> "</w:t>
      </w:r>
      <w:r w:rsidR="00CC4216">
        <w:rPr>
          <w:rFonts w:ascii="Miriam" w:hAnsi="Miriam" w:cs="Miriam"/>
          <w:noProof w:val="0"/>
          <w:rtl/>
        </w:rPr>
        <w:t>זה הממוצע במחלת אלצהיימר</w:t>
      </w:r>
      <w:r w:rsidR="00CC4216">
        <w:rPr>
          <w:rFonts w:ascii="Arial" w:hAnsi="Arial"/>
          <w:noProof w:val="0"/>
          <w:rtl/>
        </w:rPr>
        <w:t xml:space="preserve">" (עמ' 38, ש' 14) וכי </w:t>
      </w:r>
      <w:r w:rsidR="00CC4216">
        <w:rPr>
          <w:rFonts w:ascii="Arial" w:hAnsi="Arial"/>
          <w:b/>
          <w:bCs/>
          <w:noProof w:val="0"/>
          <w:rtl/>
        </w:rPr>
        <w:t>ישנם מחקרים שמדברים על החלוקה הבאה במינימנטל</w:t>
      </w:r>
      <w:r w:rsidR="00CC4216">
        <w:rPr>
          <w:rFonts w:ascii="Arial" w:hAnsi="Arial"/>
          <w:noProof w:val="0"/>
          <w:rtl/>
        </w:rPr>
        <w:t>: "</w:t>
      </w:r>
      <w:r w:rsidR="00CC4216">
        <w:rPr>
          <w:rFonts w:ascii="Miriam" w:hAnsi="Miriam" w:cs="Miriam"/>
          <w:noProof w:val="0"/>
          <w:rtl/>
        </w:rPr>
        <w:t>30-26 תקין, 25-20 ירידה קוגניטיבית קלה, 20-15 ירידה קוגניטיבית בינונית, 15-10 חמורה, 05- חמורה ביותר. האם זו החלוקה? ... ת: במחלקת אלצהיימר קיימים מחקרים כאלה</w:t>
      </w:r>
      <w:r w:rsidR="00CC4216">
        <w:rPr>
          <w:rFonts w:ascii="Arial" w:hAnsi="Arial"/>
          <w:noProof w:val="0"/>
          <w:rtl/>
        </w:rPr>
        <w:t xml:space="preserve">" (עמ' 295, ש' 6-1) אך </w:t>
      </w:r>
      <w:r w:rsidR="00CC4216">
        <w:rPr>
          <w:rFonts w:ascii="Arial" w:hAnsi="Arial"/>
          <w:b/>
          <w:bCs/>
          <w:noProof w:val="0"/>
          <w:rtl/>
        </w:rPr>
        <w:t>טענה כי ישנם גם מאמרים "</w:t>
      </w:r>
      <w:r w:rsidR="00CC4216">
        <w:rPr>
          <w:rFonts w:ascii="Miriam" w:hAnsi="Miriam" w:cs="Miriam"/>
          <w:b/>
          <w:bCs/>
          <w:noProof w:val="0"/>
          <w:rtl/>
        </w:rPr>
        <w:t>שמתנגדים לחלוקה הדיכוטומית הזאת</w:t>
      </w:r>
      <w:r w:rsidR="00CC4216">
        <w:rPr>
          <w:rFonts w:ascii="Arial" w:hAnsi="Arial"/>
          <w:b/>
          <w:bCs/>
          <w:noProof w:val="0"/>
          <w:rtl/>
        </w:rPr>
        <w:t xml:space="preserve">" </w:t>
      </w:r>
      <w:r w:rsidR="00CC4216">
        <w:rPr>
          <w:rFonts w:ascii="Arial" w:hAnsi="Arial"/>
          <w:noProof w:val="0"/>
          <w:rtl/>
        </w:rPr>
        <w:t>(עמ' 32, ש' 8-9).</w:t>
      </w:r>
    </w:p>
    <w:p w:rsidR="00CC4216" w:rsidRDefault="00CC4216" w:rsidP="00CC4216">
      <w:pPr>
        <w:pStyle w:val="af1"/>
        <w:rPr>
          <w:rFonts w:ascii="Arial" w:hAnsi="Arial"/>
          <w:noProof w:val="0"/>
          <w:rtl/>
        </w:rPr>
      </w:pPr>
    </w:p>
    <w:p w:rsidR="00CC4216" w:rsidRDefault="00CC4216" w:rsidP="00CC4216">
      <w:pPr>
        <w:pStyle w:val="af1"/>
        <w:numPr>
          <w:ilvl w:val="0"/>
          <w:numId w:val="2"/>
        </w:numPr>
        <w:spacing w:line="306" w:lineRule="exact"/>
        <w:ind w:left="567" w:hanging="567"/>
        <w:jc w:val="both"/>
        <w:rPr>
          <w:rFonts w:ascii="Arial" w:hAnsi="Arial"/>
          <w:noProof w:val="0"/>
        </w:rPr>
      </w:pPr>
      <w:r>
        <w:rPr>
          <w:caps/>
          <w:rtl/>
        </w:rPr>
        <w:t xml:space="preserve">נכתב במסמכים הרפואיים כי הנורמה לגילו והשכלתו של המנוח במבחן מינימנטל היא 29/30 (נ/ט), יש ירידה בניקוד מ-26/30 ביום 25.10.2019 (עמ' 49 נ/ו) ל- 25/30 ביום 18.3.2019 (נ/ט). כאמור, בין לבין מבחני מינימנטל נערך למנוח מבחן </w:t>
      </w:r>
      <w:r>
        <w:rPr>
          <w:caps/>
        </w:rPr>
        <w:t>MOCA</w:t>
      </w:r>
      <w:r>
        <w:rPr>
          <w:caps/>
          <w:rtl/>
        </w:rPr>
        <w:t xml:space="preserve"> </w:t>
      </w:r>
      <w:r>
        <w:rPr>
          <w:rFonts w:hint="cs"/>
          <w:caps/>
          <w:rtl/>
        </w:rPr>
        <w:t>שבו השיג ניקוד 17/30 (עמ' 54 נ/ז).</w:t>
      </w:r>
      <w:r>
        <w:rPr>
          <w:rFonts w:ascii="Arial" w:hAnsi="Arial"/>
          <w:noProof w:val="0"/>
          <w:rtl/>
        </w:rPr>
        <w:t xml:space="preserve">   </w:t>
      </w:r>
    </w:p>
    <w:p w:rsidR="00CC4216" w:rsidRDefault="00CC4216" w:rsidP="00CC4216">
      <w:pPr>
        <w:pStyle w:val="af1"/>
        <w:rPr>
          <w:rFonts w:ascii="Arial" w:hAnsi="Arial"/>
          <w:noProof w:val="0"/>
          <w:rtl/>
        </w:rPr>
      </w:pPr>
    </w:p>
    <w:p w:rsidR="00CC4216" w:rsidRDefault="00CC4216" w:rsidP="00CC4216">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בענייננו, התובעים הביאו מאמרים על כך שהניקוד במבחן </w:t>
      </w:r>
      <w:r>
        <w:rPr>
          <w:rFonts w:ascii="Arial" w:hAnsi="Arial"/>
          <w:noProof w:val="0"/>
        </w:rPr>
        <w:t>MOCA</w:t>
      </w:r>
      <w:r>
        <w:rPr>
          <w:rFonts w:ascii="Arial" w:hAnsi="Arial"/>
          <w:noProof w:val="0"/>
          <w:rtl/>
        </w:rPr>
        <w:t xml:space="preserve"> 17/30 שקול כנגד ניקוד 23/30 במינימנטל. הנתבעות לא הביאו מאמרים אחרים (ת/10; עמ' 42, ש' 3-2, עמ' 291, ש' 30- עמ' 292 ש' 13). </w:t>
      </w:r>
    </w:p>
    <w:p w:rsidR="00CC4216" w:rsidRDefault="00CC4216" w:rsidP="00CC4216">
      <w:pPr>
        <w:pStyle w:val="af1"/>
        <w:rPr>
          <w:rFonts w:ascii="Arial" w:hAnsi="Arial"/>
          <w:noProof w:val="0"/>
        </w:rPr>
      </w:pPr>
    </w:p>
    <w:p w:rsidR="00CC4216" w:rsidRDefault="00CC4216" w:rsidP="006F7C57">
      <w:pPr>
        <w:pStyle w:val="af1"/>
        <w:spacing w:line="306" w:lineRule="exact"/>
        <w:ind w:left="567"/>
        <w:jc w:val="both"/>
        <w:rPr>
          <w:rFonts w:ascii="Arial" w:hAnsi="Arial"/>
          <w:noProof w:val="0"/>
          <w:rtl/>
        </w:rPr>
      </w:pPr>
      <w:r>
        <w:rPr>
          <w:rFonts w:ascii="Arial" w:hAnsi="Arial"/>
          <w:noProof w:val="0"/>
          <w:rtl/>
        </w:rPr>
        <w:t xml:space="preserve">בנוסף, התובעים הביאו הקלטה של שיחה שהתנהלה בין המנוח והתובע 1 ביום 31.1.2019, קרי 18 ימים לפני הבדיקה אצל </w:t>
      </w:r>
      <w:r w:rsidR="006F7C57">
        <w:rPr>
          <w:rFonts w:ascii="Arial" w:hAnsi="Arial" w:hint="cs"/>
          <w:noProof w:val="0"/>
          <w:rtl/>
        </w:rPr>
        <w:t>הרופאה</w:t>
      </w:r>
      <w:r>
        <w:rPr>
          <w:rFonts w:ascii="Arial" w:hAnsi="Arial"/>
          <w:noProof w:val="0"/>
          <w:rtl/>
        </w:rPr>
        <w:t>, במסגרתה מדבר המנוח על ענייניו הכלכליים, רכושו, צוואתו, יורשיו (ר' הודעה על צירוף מסמך (תמלול) מיום 6.10.2022 ת"ע 6421-09-20). יוער, כי יצוין, כי על אף הסכמת ב"כ הצדדים (עמ' 287, ש' 17-9), הרופאה סירבה להתייחס לתוכן ההקלטה שהועבר מבעוד מועד לעיונה: "</w:t>
      </w:r>
      <w:r>
        <w:rPr>
          <w:rFonts w:ascii="Miriam" w:hAnsi="Miriam" w:cs="Miriam"/>
          <w:noProof w:val="0"/>
          <w:rtl/>
        </w:rPr>
        <w:t>אני לא רוצה לנתח תמלול של אדם ולפי זה להגיד  אם היה לו דמנציה או לא היה לו דמנציה</w:t>
      </w:r>
      <w:r>
        <w:rPr>
          <w:rFonts w:ascii="Arial" w:hAnsi="Arial"/>
          <w:noProof w:val="0"/>
          <w:rtl/>
        </w:rPr>
        <w:t>" (עמ' 286, ש' 14-4), "</w:t>
      </w:r>
      <w:r>
        <w:rPr>
          <w:rFonts w:ascii="Miriam" w:hAnsi="Miriam" w:cs="Miriam"/>
          <w:noProof w:val="0"/>
          <w:rtl/>
        </w:rPr>
        <w:t xml:space="preserve">אין לי אפשרות לתת לך חוות דעת. ...אני חושבת שזה מאוד לא מקצועי לתת חוות דעת על סמך תמלול של שיחה </w:t>
      </w:r>
      <w:r>
        <w:rPr>
          <w:rFonts w:ascii="Miriam" w:hAnsi="Miriam" w:cs="Miriam"/>
          <w:noProof w:val="0"/>
          <w:rtl/>
        </w:rPr>
        <w:lastRenderedPageBreak/>
        <w:t>כלשהי</w:t>
      </w:r>
      <w:r>
        <w:rPr>
          <w:rFonts w:ascii="Arial" w:hAnsi="Arial"/>
          <w:noProof w:val="0"/>
          <w:rtl/>
        </w:rPr>
        <w:t>" (עמ' 287, ש' 21-18) , "</w:t>
      </w:r>
      <w:r>
        <w:rPr>
          <w:rFonts w:ascii="Miriam" w:hAnsi="Miriam" w:cs="Miriam"/>
          <w:b/>
          <w:bCs/>
          <w:noProof w:val="0"/>
          <w:rtl/>
        </w:rPr>
        <w:t xml:space="preserve">ש: האם את סבורה שהדם הזה שמדבר פה הוא מודע להרכב יורשיו, כן או לא? </w:t>
      </w:r>
      <w:r>
        <w:rPr>
          <w:rFonts w:ascii="Miriam" w:hAnsi="Miriam" w:cs="Miriam"/>
          <w:noProof w:val="0"/>
          <w:rtl/>
        </w:rPr>
        <w:t>ת: אם אני מומחית מטעם בית משפט ואני מקבלת שיחה כזו אני לא חושבת שזה מספיק בשביל לתת חוות דעת מקצועית...אתה מבקש ממני משהו שהוא לא נכון...</w:t>
      </w:r>
      <w:r>
        <w:rPr>
          <w:rFonts w:ascii="Miriam" w:hAnsi="Miriam" w:cs="Miriam"/>
          <w:b/>
          <w:bCs/>
          <w:noProof w:val="0"/>
          <w:rtl/>
        </w:rPr>
        <w:t xml:space="preserve">ש: את טוענת שהאדם שמדבר פה,  יש מצב שהוא לא מודע ליורשיו? </w:t>
      </w:r>
      <w:r>
        <w:rPr>
          <w:rFonts w:ascii="Miriam" w:hAnsi="Miriam" w:cs="Miriam"/>
          <w:noProof w:val="0"/>
          <w:rtl/>
        </w:rPr>
        <w:t>ת: לא, אני אומרת שיש מצב שכן ויש מצב שלא, ואני לא יכולה כרופאה...אני לא שאלתי פה את  שאלות לחוות דעת משפטית, לא שאלתי</w:t>
      </w:r>
      <w:r>
        <w:rPr>
          <w:rFonts w:ascii="Arial" w:hAnsi="Arial"/>
          <w:noProof w:val="0"/>
          <w:rtl/>
        </w:rPr>
        <w:t>" (עמ' 287, ש' 31- עמ' 288, ש' 3, 8, 24-9), "</w:t>
      </w:r>
      <w:r>
        <w:rPr>
          <w:rFonts w:ascii="Miriam" w:hAnsi="Miriam" w:cs="Miriam"/>
          <w:b/>
          <w:bCs/>
          <w:noProof w:val="0"/>
          <w:rtl/>
        </w:rPr>
        <w:t xml:space="preserve">ש: מה הנטייה? </w:t>
      </w:r>
      <w:r>
        <w:rPr>
          <w:rFonts w:ascii="Miriam" w:hAnsi="Miriam" w:cs="Miriam"/>
          <w:noProof w:val="0"/>
          <w:rtl/>
        </w:rPr>
        <w:t xml:space="preserve">ת: לא, זה לא עניין של נטייה. </w:t>
      </w:r>
      <w:r>
        <w:rPr>
          <w:rFonts w:ascii="Miriam" w:hAnsi="Miriam" w:cs="Miriam"/>
          <w:b/>
          <w:bCs/>
          <w:noProof w:val="0"/>
          <w:rtl/>
        </w:rPr>
        <w:t>ש: זה אדם שמודע  למי הם יורשיו כן או לא?</w:t>
      </w:r>
      <w:r>
        <w:rPr>
          <w:rFonts w:ascii="Miriam" w:hAnsi="Miriam" w:cs="Miriam"/>
          <w:noProof w:val="0"/>
          <w:rtl/>
        </w:rPr>
        <w:t xml:space="preserve"> ת: אני לא יודעת להגיד לך, לא יודעת להגיד לך, לא, אני גם לא חושבת שהתפקיד שלי בחיים זה לדעת אם  אדם מודע למיהות יורשיו או לא</w:t>
      </w:r>
      <w:r>
        <w:rPr>
          <w:rFonts w:ascii="Arial" w:hAnsi="Arial"/>
          <w:noProof w:val="0"/>
          <w:rtl/>
        </w:rPr>
        <w:t>" (עמ' 289, ש' 6-1), "</w:t>
      </w:r>
      <w:r>
        <w:rPr>
          <w:rFonts w:ascii="Miriam" w:hAnsi="Miriam" w:cs="Miriam"/>
          <w:b/>
          <w:bCs/>
          <w:noProof w:val="0"/>
          <w:rtl/>
        </w:rPr>
        <w:t>ש: יש משהו יותר  מסתבר, מה יותר סביר, שזה אדם כשיר  או לא כשיר?</w:t>
      </w:r>
      <w:r>
        <w:rPr>
          <w:rFonts w:ascii="Miriam" w:hAnsi="Miriam" w:cs="Miriam"/>
          <w:noProof w:val="0"/>
          <w:rtl/>
        </w:rPr>
        <w:t>... ת: אי לא יודעת  להגיד לך</w:t>
      </w:r>
      <w:r>
        <w:rPr>
          <w:rFonts w:ascii="Arial" w:hAnsi="Arial"/>
          <w:noProof w:val="0"/>
          <w:rtl/>
        </w:rPr>
        <w:t xml:space="preserve">" (עמ' 289, ש' 31-28). </w:t>
      </w:r>
    </w:p>
    <w:p w:rsidR="00CC4216" w:rsidRDefault="00CC4216" w:rsidP="00CC4216">
      <w:pPr>
        <w:pStyle w:val="af1"/>
        <w:spacing w:line="306" w:lineRule="exact"/>
        <w:ind w:left="567"/>
        <w:jc w:val="both"/>
        <w:rPr>
          <w:rFonts w:ascii="Arial" w:hAnsi="Arial"/>
          <w:noProof w:val="0"/>
        </w:rPr>
      </w:pPr>
    </w:p>
    <w:p w:rsidR="00CC4216" w:rsidRDefault="00CC4216" w:rsidP="006F7C57">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לאור האמור לעיל, לא נמצאו תימוכין לטענתה של </w:t>
      </w:r>
      <w:r w:rsidR="006F7C57">
        <w:rPr>
          <w:rFonts w:ascii="Arial" w:hAnsi="Arial" w:hint="cs"/>
          <w:noProof w:val="0"/>
          <w:rtl/>
        </w:rPr>
        <w:t>הרופאה</w:t>
      </w:r>
      <w:r>
        <w:rPr>
          <w:rFonts w:ascii="Arial" w:hAnsi="Arial"/>
          <w:noProof w:val="0"/>
          <w:rtl/>
        </w:rPr>
        <w:t xml:space="preserve"> כי "</w:t>
      </w:r>
      <w:r>
        <w:rPr>
          <w:rFonts w:ascii="Miriam" w:hAnsi="Miriam" w:cs="Miriam"/>
          <w:noProof w:val="0"/>
          <w:rtl/>
        </w:rPr>
        <w:t>להשוות בין מינימנטל ל'מוקה' ולמדוד את הירידה הזאת בנקודות זה דבר לא נכון</w:t>
      </w:r>
      <w:r>
        <w:rPr>
          <w:rFonts w:ascii="Arial" w:hAnsi="Arial"/>
          <w:noProof w:val="0"/>
          <w:rtl/>
        </w:rPr>
        <w:t>" (עמ' 40, ש' 3-2) והאמירה "</w:t>
      </w:r>
      <w:r>
        <w:rPr>
          <w:rFonts w:ascii="Miriam" w:hAnsi="Miriam" w:cs="Miriam"/>
          <w:noProof w:val="0"/>
          <w:rtl/>
        </w:rPr>
        <w:t>אני לא חושבת שזה נכון להגיד שבכלל אין ספק, ..אבל גם האמירה ההפוכה היא לא נכונה</w:t>
      </w:r>
      <w:r>
        <w:rPr>
          <w:rFonts w:ascii="Arial" w:hAnsi="Arial"/>
          <w:noProof w:val="0"/>
          <w:rtl/>
        </w:rPr>
        <w:t xml:space="preserve">" (עמ' 36, ש' 21-10)  אינה מסייעת לנתבעות שהנטל לכתחילה מוטל לפתחן.    </w:t>
      </w:r>
    </w:p>
    <w:p w:rsidR="00CC4216" w:rsidRDefault="00CC4216" w:rsidP="00CC4216">
      <w:pPr>
        <w:pStyle w:val="af1"/>
        <w:rPr>
          <w:rFonts w:ascii="Arial" w:hAnsi="Arial"/>
          <w:noProof w:val="0"/>
          <w:rtl/>
        </w:rPr>
      </w:pPr>
    </w:p>
    <w:p w:rsidR="00CC4216" w:rsidRDefault="00CC4216" w:rsidP="00CC4216">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במצב דברים כזה, כאשר </w:t>
      </w:r>
      <w:r>
        <w:rPr>
          <w:caps/>
          <w:rtl/>
        </w:rPr>
        <w:t>הנתבעות, וטעמן עמן, אף נמנעו מלעתור למינוי מומחה מטעם בית המשפט למצער בנקודה הספציפית הזו, הימנעותן ופועלת לחובתן [</w:t>
      </w:r>
      <w:r>
        <w:rPr>
          <w:rFonts w:ascii="Miriam" w:hAnsi="Miriam" w:cs="Miriam"/>
          <w:caps/>
          <w:rtl/>
        </w:rPr>
        <w:t>ע"א 795/99 פרנסואה נ' פוזיס, פ"ד נד (3) 107 (2000)</w:t>
      </w:r>
      <w:r>
        <w:rPr>
          <w:caps/>
          <w:rtl/>
        </w:rPr>
        <w:t>].</w:t>
      </w:r>
      <w:r>
        <w:rPr>
          <w:rFonts w:ascii="Arial" w:hAnsi="Arial"/>
          <w:noProof w:val="0"/>
          <w:rtl/>
        </w:rPr>
        <w:t xml:space="preserve"> הדברים נכונים ביתר שאת, כאשר וכיוצא מחקירתה של הנתבעת 1, המידע הובא לידיעת גורמי רפואה בימים 6.3.2019 ו- 18.3.2019 מפי הנתבעת 1: "</w:t>
      </w:r>
      <w:r>
        <w:rPr>
          <w:rFonts w:ascii="Miriam" w:hAnsi="Miriam" w:cs="Miriam"/>
          <w:noProof w:val="0"/>
          <w:rtl/>
        </w:rPr>
        <w:t xml:space="preserve">אז בשני המקרים בבית חולים רשמו את כל הפרטים או.קיי?  </w:t>
      </w:r>
      <w:r>
        <w:rPr>
          <w:rFonts w:ascii="Miriam" w:hAnsi="Miriam" w:cs="Miriam"/>
          <w:b/>
          <w:bCs/>
          <w:noProof w:val="0"/>
          <w:rtl/>
        </w:rPr>
        <w:t>ש: שמי אמר?</w:t>
      </w:r>
      <w:r>
        <w:rPr>
          <w:rFonts w:ascii="Miriam" w:hAnsi="Miriam" w:cs="Miriam"/>
          <w:noProof w:val="0"/>
          <w:rtl/>
        </w:rPr>
        <w:t xml:space="preserve"> ת: שאני אמרתי</w:t>
      </w:r>
      <w:r>
        <w:rPr>
          <w:rFonts w:ascii="Arial" w:hAnsi="Arial"/>
          <w:noProof w:val="0"/>
          <w:rtl/>
        </w:rPr>
        <w:t xml:space="preserve">" (הנתבעת 1- עמ' 153, ש' 30- עמ' 154, ש' 4). כלומר, ישנה, שוב, אפשרות להטייה לרעה של תוצאות מבחנים שנערכו למנוח על ידי רופאים אחרים, ובכל זאת הושג הניקוד שהושג בבדיקה ביום 18.3.2019. </w:t>
      </w:r>
    </w:p>
    <w:p w:rsidR="00CC4216" w:rsidRDefault="00CC4216" w:rsidP="00CC4216">
      <w:pPr>
        <w:pStyle w:val="af1"/>
        <w:rPr>
          <w:rFonts w:ascii="Arial" w:hAnsi="Arial"/>
          <w:noProof w:val="0"/>
        </w:rPr>
      </w:pPr>
    </w:p>
    <w:p w:rsidR="00CC4216" w:rsidRDefault="00CC4216" w:rsidP="00CC4216">
      <w:pPr>
        <w:pStyle w:val="af1"/>
        <w:numPr>
          <w:ilvl w:val="0"/>
          <w:numId w:val="2"/>
        </w:numPr>
        <w:spacing w:line="306" w:lineRule="exact"/>
        <w:ind w:left="567" w:hanging="567"/>
        <w:jc w:val="both"/>
        <w:rPr>
          <w:caps/>
          <w:rtl/>
        </w:rPr>
      </w:pPr>
      <w:r>
        <w:rPr>
          <w:rFonts w:ascii="Arial" w:hAnsi="Arial"/>
          <w:b/>
          <w:bCs/>
          <w:noProof w:val="0"/>
          <w:rtl/>
        </w:rPr>
        <w:t>המוטעם מכל המקובץ</w:t>
      </w:r>
      <w:r>
        <w:rPr>
          <w:rFonts w:ascii="Arial" w:hAnsi="Arial"/>
          <w:noProof w:val="0"/>
          <w:rtl/>
        </w:rPr>
        <w:t xml:space="preserve">: לא מן הנמנע כי </w:t>
      </w:r>
      <w:r>
        <w:rPr>
          <w:caps/>
          <w:rtl/>
        </w:rPr>
        <w:t>מדובר בירידה זמנית ביכולות הקוגניטיביות של המנוח, שלא בהכרח נתנה אותותיה במועד עשייתה של הצוואה.</w:t>
      </w:r>
      <w:r>
        <w:rPr>
          <w:rFonts w:ascii="Arial" w:hAnsi="Arial"/>
          <w:noProof w:val="0"/>
          <w:rtl/>
        </w:rPr>
        <w:t xml:space="preserve"> </w:t>
      </w:r>
    </w:p>
    <w:p w:rsidR="00CC4216" w:rsidRDefault="00CC4216" w:rsidP="00CC4216">
      <w:pPr>
        <w:pStyle w:val="af1"/>
        <w:rPr>
          <w:caps/>
          <w:rtl/>
        </w:rPr>
      </w:pPr>
    </w:p>
    <w:p w:rsidR="00CC4216" w:rsidRDefault="00CC4216" w:rsidP="006F7C57">
      <w:pPr>
        <w:pStyle w:val="af1"/>
        <w:numPr>
          <w:ilvl w:val="0"/>
          <w:numId w:val="2"/>
        </w:numPr>
        <w:spacing w:line="306" w:lineRule="exact"/>
        <w:ind w:left="567" w:hanging="567"/>
        <w:jc w:val="both"/>
        <w:rPr>
          <w:caps/>
        </w:rPr>
      </w:pPr>
      <w:r>
        <w:rPr>
          <w:caps/>
          <w:rtl/>
        </w:rPr>
        <w:t xml:space="preserve">לאור האמור לעיל, </w:t>
      </w:r>
      <w:r>
        <w:rPr>
          <w:rFonts w:ascii="David" w:hAnsi="David"/>
          <w:caps/>
          <w:noProof w:val="0"/>
          <w:color w:val="000000"/>
          <w:rtl/>
        </w:rPr>
        <w:t xml:space="preserve">מקובלת עליי טענת התובעים, כי </w:t>
      </w:r>
      <w:r>
        <w:rPr>
          <w:rFonts w:ascii="Arial" w:hAnsi="Arial"/>
          <w:caps/>
          <w:noProof w:val="0"/>
          <w:rtl/>
        </w:rPr>
        <w:t xml:space="preserve">גם בהנחה שהמסמכים הרפואיים של </w:t>
      </w:r>
      <w:r w:rsidR="006F7C57">
        <w:rPr>
          <w:rFonts w:ascii="Arial" w:hAnsi="Arial" w:hint="cs"/>
          <w:caps/>
          <w:noProof w:val="0"/>
          <w:rtl/>
        </w:rPr>
        <w:t>הרופאה</w:t>
      </w:r>
      <w:r>
        <w:rPr>
          <w:rFonts w:ascii="Arial" w:hAnsi="Arial"/>
          <w:caps/>
          <w:noProof w:val="0"/>
          <w:rtl/>
        </w:rPr>
        <w:t xml:space="preserve"> וחקירתה היו הראיות היחידות לא הורם נטל השכנוע. </w:t>
      </w:r>
    </w:p>
    <w:p w:rsidR="00CC4216" w:rsidRDefault="00CC4216" w:rsidP="00CC4216">
      <w:pPr>
        <w:spacing w:line="306" w:lineRule="exact"/>
        <w:jc w:val="both"/>
        <w:rPr>
          <w:rFonts w:ascii="David" w:hAnsi="David"/>
          <w:caps/>
          <w:noProof w:val="0"/>
          <w:color w:val="000000"/>
          <w:rtl/>
        </w:rPr>
      </w:pPr>
    </w:p>
    <w:p w:rsidR="00CC4216" w:rsidRDefault="00CC4216" w:rsidP="00CC4216">
      <w:pPr>
        <w:spacing w:line="306" w:lineRule="exact"/>
        <w:jc w:val="both"/>
        <w:rPr>
          <w:rFonts w:ascii="Miriam" w:hAnsi="Miriam" w:cs="Miriam"/>
          <w:caps/>
          <w:noProof w:val="0"/>
        </w:rPr>
      </w:pPr>
      <w:r>
        <w:rPr>
          <w:rFonts w:ascii="Miriam" w:hAnsi="Miriam" w:cs="Miriam"/>
          <w:caps/>
          <w:noProof w:val="0"/>
          <w:u w:val="single"/>
          <w:rtl/>
        </w:rPr>
        <w:t>ניתן ללמוד מהראיות והעדויות שהירידה הקוגניטיבית לא פגעה ביכולת לעשות צוואה</w:t>
      </w:r>
      <w:r>
        <w:rPr>
          <w:rFonts w:ascii="Miriam" w:hAnsi="Miriam" w:cs="Miriam"/>
          <w:caps/>
          <w:noProof w:val="0"/>
          <w:rtl/>
        </w:rPr>
        <w:t xml:space="preserve"> –  </w:t>
      </w:r>
    </w:p>
    <w:p w:rsidR="00CC4216" w:rsidRDefault="00CC4216" w:rsidP="00CC4216">
      <w:pPr>
        <w:spacing w:line="306" w:lineRule="exact"/>
        <w:jc w:val="both"/>
        <w:rPr>
          <w:rFonts w:ascii="David" w:hAnsi="David"/>
          <w:caps/>
          <w:noProof w:val="0"/>
          <w:color w:val="000000"/>
        </w:rPr>
      </w:pPr>
    </w:p>
    <w:p w:rsidR="00CC4216" w:rsidRDefault="00CC4216" w:rsidP="00CC4216">
      <w:pPr>
        <w:pStyle w:val="af1"/>
        <w:numPr>
          <w:ilvl w:val="0"/>
          <w:numId w:val="2"/>
        </w:numPr>
        <w:spacing w:line="306" w:lineRule="exact"/>
        <w:ind w:left="567" w:hanging="567"/>
        <w:jc w:val="both"/>
        <w:rPr>
          <w:rFonts w:cs="Times New Roman"/>
          <w:caps/>
          <w:noProof w:val="0"/>
          <w:color w:val="000000"/>
          <w:sz w:val="27"/>
          <w:szCs w:val="27"/>
          <w:rtl/>
        </w:rPr>
      </w:pPr>
      <w:r>
        <w:rPr>
          <w:rFonts w:ascii="Arial" w:hAnsi="Arial"/>
          <w:caps/>
          <w:noProof w:val="0"/>
          <w:rtl/>
        </w:rPr>
        <w:t>כאמור, המנוח היה חולה בדמנציה, ומצבו הקוגניטיבי לא היה קבוע והשתנה מזמן לזמן: "</w:t>
      </w:r>
      <w:r>
        <w:rPr>
          <w:rFonts w:ascii="Miriam" w:hAnsi="Miriam" w:cs="Miriam"/>
          <w:caps/>
          <w:noProof w:val="0"/>
          <w:rtl/>
        </w:rPr>
        <w:t>(ש)בין שתי הבדיקות היה נראה לי אז שיש החמרה במצב שלו</w:t>
      </w:r>
      <w:r>
        <w:rPr>
          <w:rFonts w:ascii="Arial" w:hAnsi="Arial"/>
          <w:caps/>
          <w:noProof w:val="0"/>
          <w:rtl/>
        </w:rPr>
        <w:t xml:space="preserve">" (עמ' 297, ש' 31; עמ' 312, ש' 14; עמ' 312, ש' 14). </w:t>
      </w:r>
    </w:p>
    <w:p w:rsidR="00CC4216" w:rsidRDefault="00CC4216" w:rsidP="00CC4216">
      <w:pPr>
        <w:pStyle w:val="af1"/>
        <w:spacing w:line="306" w:lineRule="exact"/>
        <w:ind w:left="567"/>
        <w:jc w:val="both"/>
        <w:rPr>
          <w:rFonts w:cs="Times New Roman"/>
          <w:caps/>
          <w:noProof w:val="0"/>
          <w:color w:val="000000"/>
          <w:sz w:val="27"/>
          <w:szCs w:val="27"/>
          <w:rtl/>
        </w:rPr>
      </w:pPr>
    </w:p>
    <w:p w:rsidR="00CC4216" w:rsidRDefault="00CC4216" w:rsidP="00CC4216">
      <w:pPr>
        <w:pStyle w:val="af1"/>
        <w:numPr>
          <w:ilvl w:val="0"/>
          <w:numId w:val="2"/>
        </w:numPr>
        <w:spacing w:line="306" w:lineRule="exact"/>
        <w:ind w:left="567" w:hanging="567"/>
        <w:jc w:val="both"/>
        <w:rPr>
          <w:rFonts w:cs="Times New Roman"/>
          <w:caps/>
          <w:noProof w:val="0"/>
          <w:color w:val="000000"/>
          <w:sz w:val="27"/>
          <w:szCs w:val="27"/>
        </w:rPr>
      </w:pPr>
      <w:r>
        <w:rPr>
          <w:rFonts w:ascii="Arial" w:hAnsi="Arial"/>
          <w:caps/>
          <w:noProof w:val="0"/>
          <w:rtl/>
        </w:rPr>
        <w:lastRenderedPageBreak/>
        <w:t xml:space="preserve">כנלמד, בבירור, מחומר הראיות, </w:t>
      </w:r>
      <w:r>
        <w:rPr>
          <w:rFonts w:ascii="Arial" w:hAnsi="Arial"/>
          <w:b/>
          <w:bCs/>
          <w:caps/>
          <w:noProof w:val="0"/>
          <w:rtl/>
        </w:rPr>
        <w:t>ההתדרדרות במצב לא בהכרח מלמדת על העדר קוגניציה בכלל ולעשיית צוואה בפרט, במועד שנעשתה הצוואה</w:t>
      </w:r>
      <w:r>
        <w:rPr>
          <w:rFonts w:ascii="Arial" w:hAnsi="Arial"/>
          <w:caps/>
          <w:noProof w:val="0"/>
          <w:rtl/>
        </w:rPr>
        <w:t xml:space="preserve">; להלן אפרט נימוקיי: </w:t>
      </w:r>
    </w:p>
    <w:p w:rsidR="00CC4216" w:rsidRDefault="00CC4216" w:rsidP="00CC4216">
      <w:pPr>
        <w:pStyle w:val="af1"/>
        <w:rPr>
          <w:rFonts w:ascii="Arial" w:hAnsi="Arial"/>
          <w:caps/>
          <w:noProof w:val="0"/>
        </w:rPr>
      </w:pPr>
    </w:p>
    <w:p w:rsidR="00CC4216" w:rsidRDefault="00CC4216" w:rsidP="006F7C57">
      <w:pPr>
        <w:pStyle w:val="af1"/>
        <w:numPr>
          <w:ilvl w:val="0"/>
          <w:numId w:val="2"/>
        </w:numPr>
        <w:spacing w:after="120" w:line="306" w:lineRule="exact"/>
        <w:ind w:left="567" w:hanging="567"/>
        <w:jc w:val="both"/>
        <w:rPr>
          <w:caps/>
        </w:rPr>
      </w:pPr>
      <w:r>
        <w:rPr>
          <w:rFonts w:ascii="Arial" w:hAnsi="Arial"/>
          <w:b/>
          <w:bCs/>
          <w:caps/>
          <w:noProof w:val="0"/>
          <w:rtl/>
        </w:rPr>
        <w:t>ראשית</w:t>
      </w:r>
      <w:r>
        <w:rPr>
          <w:rFonts w:ascii="Arial" w:hAnsi="Arial"/>
          <w:caps/>
          <w:noProof w:val="0"/>
          <w:rtl/>
        </w:rPr>
        <w:t xml:space="preserve">, </w:t>
      </w:r>
      <w:r w:rsidR="006F7C57">
        <w:rPr>
          <w:rFonts w:ascii="Arial" w:hAnsi="Arial" w:hint="cs"/>
          <w:caps/>
          <w:noProof w:val="0"/>
          <w:rtl/>
        </w:rPr>
        <w:t>הרופאה</w:t>
      </w:r>
      <w:r>
        <w:rPr>
          <w:rFonts w:ascii="Arial" w:hAnsi="Arial"/>
          <w:caps/>
          <w:noProof w:val="0"/>
          <w:rtl/>
        </w:rPr>
        <w:t xml:space="preserve"> העריכה כי </w:t>
      </w:r>
      <w:r>
        <w:rPr>
          <w:rFonts w:ascii="David" w:hAnsi="David"/>
          <w:caps/>
          <w:noProof w:val="0"/>
          <w:color w:val="000000"/>
          <w:rtl/>
        </w:rPr>
        <w:t xml:space="preserve">המנוח סבל </w:t>
      </w:r>
      <w:r>
        <w:rPr>
          <w:rFonts w:ascii="Arial" w:hAnsi="Arial"/>
          <w:caps/>
          <w:noProof w:val="0"/>
          <w:rtl/>
        </w:rPr>
        <w:t xml:space="preserve">מדמנציה עם מאפיינים של פגיעה בתפקודים הפרונטליים (עמ' 315, ש' 9-8), </w:t>
      </w:r>
      <w:r>
        <w:rPr>
          <w:caps/>
          <w:rtl/>
        </w:rPr>
        <w:t>כאשר: "</w:t>
      </w:r>
      <w:r>
        <w:rPr>
          <w:rFonts w:ascii="Miriam" w:hAnsi="Miriam" w:cs="Miriam"/>
          <w:caps/>
          <w:rtl/>
        </w:rPr>
        <w:t>(ו)בדמנציות מהסוג הזה, פרונטליות, זה באמת מצב שבו יש שינויים התנהגותיים שיכולים לבוא לידי ביטוי לפעמים בתחומים שונים של החיים, זה לא משהו שהוא אחיד לכולם</w:t>
      </w:r>
      <w:r>
        <w:rPr>
          <w:caps/>
          <w:rtl/>
        </w:rPr>
        <w:t xml:space="preserve">" (עמ' 298, ש' 6-3). </w:t>
      </w:r>
    </w:p>
    <w:p w:rsidR="00CC4216" w:rsidRDefault="00CC4216" w:rsidP="00CC4216">
      <w:pPr>
        <w:pStyle w:val="af1"/>
        <w:rPr>
          <w:rFonts w:ascii="Arial" w:hAnsi="Arial"/>
          <w:caps/>
          <w:noProof w:val="0"/>
        </w:rPr>
      </w:pPr>
    </w:p>
    <w:p w:rsidR="00CC4216" w:rsidRDefault="00CC4216" w:rsidP="00CC4216">
      <w:pPr>
        <w:pStyle w:val="af1"/>
        <w:numPr>
          <w:ilvl w:val="0"/>
          <w:numId w:val="2"/>
        </w:numPr>
        <w:spacing w:after="120" w:line="306" w:lineRule="exact"/>
        <w:ind w:left="567" w:hanging="567"/>
        <w:jc w:val="both"/>
        <w:rPr>
          <w:caps/>
          <w:rtl/>
        </w:rPr>
      </w:pPr>
      <w:r>
        <w:rPr>
          <w:rFonts w:ascii="Arial" w:hAnsi="Arial"/>
          <w:caps/>
          <w:noProof w:val="0"/>
          <w:rtl/>
        </w:rPr>
        <w:t xml:space="preserve">הגם שנקודת ההתחלה של המנוח במועד עשייתה של הצוואה אינה מיטבית, הבהירה הרופאה כי: </w:t>
      </w:r>
      <w:r>
        <w:rPr>
          <w:caps/>
          <w:rtl/>
        </w:rPr>
        <w:t>"</w:t>
      </w:r>
      <w:r>
        <w:rPr>
          <w:rFonts w:ascii="Miriam" w:hAnsi="Miriam" w:cs="Miriam"/>
          <w:caps/>
          <w:rtl/>
        </w:rPr>
        <w:t>זה לא אומר שכל בן אדם עם אבחנה של ירידה קוגניטיבית או דמנציה אפילו על רקע מחלה כזו או אחרת לא יכול לעשות את זה, זה לא אוטומטי</w:t>
      </w:r>
      <w:r>
        <w:rPr>
          <w:caps/>
          <w:rtl/>
        </w:rPr>
        <w:t>" (עמ' 316, ש' 27-24); כי בהחלט יתכנו תנודות ביכולות הקוגניטיביות: "</w:t>
      </w:r>
      <w:r>
        <w:rPr>
          <w:rFonts w:ascii="Miriam" w:hAnsi="Miriam" w:cs="Miriam"/>
          <w:caps/>
          <w:rtl/>
        </w:rPr>
        <w:t xml:space="preserve">המון דברים משפיעים על התפקוד הקוגנטיבי, גם המחלה, גם הרבה דברים שהם באים והולכים. </w:t>
      </w:r>
      <w:r>
        <w:rPr>
          <w:rFonts w:ascii="Miriam" w:hAnsi="Miriam" w:cs="Miriam"/>
          <w:b/>
          <w:bCs/>
          <w:caps/>
          <w:rtl/>
        </w:rPr>
        <w:t>ש: זאת אומרת שיכול להיות שהוא לא יהיה כשיר ביום אחד כי למשל התפקודים שלו הם במצב מאד מאוד קשה בגלל שזו מחלת חום, בגלל כל מיני בעיות אחרות.</w:t>
      </w:r>
      <w:r>
        <w:rPr>
          <w:rFonts w:ascii="Miriam" w:hAnsi="Miriam" w:cs="Miriam"/>
          <w:caps/>
          <w:rtl/>
        </w:rPr>
        <w:t xml:space="preserve"> ת: כן. </w:t>
      </w:r>
      <w:r>
        <w:rPr>
          <w:rFonts w:ascii="Miriam" w:hAnsi="Miriam" w:cs="Miriam"/>
          <w:b/>
          <w:bCs/>
          <w:caps/>
          <w:rtl/>
        </w:rPr>
        <w:t>ש: ושבוע אחר כך הוא כבר כשיר לעשות צוואה ולהיפך?</w:t>
      </w:r>
      <w:r>
        <w:rPr>
          <w:rFonts w:ascii="Miriam" w:hAnsi="Miriam" w:cs="Miriam"/>
          <w:caps/>
          <w:rtl/>
        </w:rPr>
        <w:t xml:space="preserve">.. ת: אז זה גם תלוי בחומרת המחלה הניוונית שברקע. </w:t>
      </w:r>
      <w:r>
        <w:rPr>
          <w:rFonts w:ascii="Miriam" w:hAnsi="Miriam" w:cs="Miriam"/>
          <w:b/>
          <w:bCs/>
          <w:caps/>
          <w:rtl/>
        </w:rPr>
        <w:t>ש: אבל תאורטית אפשר.</w:t>
      </w:r>
      <w:r>
        <w:rPr>
          <w:rFonts w:ascii="Miriam" w:hAnsi="Miriam" w:cs="Miriam"/>
          <w:caps/>
          <w:rtl/>
        </w:rPr>
        <w:t xml:space="preserve"> ת: בוודאי</w:t>
      </w:r>
      <w:r>
        <w:rPr>
          <w:caps/>
          <w:rtl/>
        </w:rPr>
        <w:t xml:space="preserve">" (עמ' 308, ש' 26-עמ' 310, ש' 6). </w:t>
      </w:r>
    </w:p>
    <w:p w:rsidR="00CC4216" w:rsidRDefault="00CC4216" w:rsidP="00CC4216">
      <w:pPr>
        <w:pStyle w:val="af1"/>
        <w:rPr>
          <w:caps/>
        </w:rPr>
      </w:pPr>
    </w:p>
    <w:p w:rsidR="00CC4216" w:rsidRDefault="006F7C57" w:rsidP="00CC4216">
      <w:pPr>
        <w:pStyle w:val="af1"/>
        <w:numPr>
          <w:ilvl w:val="0"/>
          <w:numId w:val="2"/>
        </w:numPr>
        <w:spacing w:after="120" w:line="306" w:lineRule="exact"/>
        <w:ind w:left="567" w:hanging="567"/>
        <w:jc w:val="both"/>
        <w:rPr>
          <w:caps/>
          <w:rtl/>
        </w:rPr>
      </w:pPr>
      <w:r>
        <w:rPr>
          <w:rFonts w:hint="cs"/>
          <w:caps/>
          <w:rtl/>
        </w:rPr>
        <w:t>הרופאה</w:t>
      </w:r>
      <w:r w:rsidR="00CC4216">
        <w:rPr>
          <w:caps/>
          <w:rtl/>
        </w:rPr>
        <w:t xml:space="preserve"> לא מיקמה את מצבו של המנוח בקצוות "</w:t>
      </w:r>
      <w:r w:rsidR="00CC4216">
        <w:rPr>
          <w:rFonts w:ascii="Miriam" w:hAnsi="Miriam" w:cs="Miriam"/>
          <w:caps/>
          <w:noProof w:val="0"/>
          <w:rtl/>
        </w:rPr>
        <w:t>הוא לא ב-100, והוא לא ב-0..., איפה שהוא באמצע בתחומים שונים, עם יכולות שונות בכל תחום, ...</w:t>
      </w:r>
      <w:r w:rsidR="00CC4216">
        <w:rPr>
          <w:rFonts w:ascii="Miriam" w:hAnsi="Miriam" w:cs="Miriam"/>
          <w:b/>
          <w:bCs/>
          <w:caps/>
          <w:noProof w:val="0"/>
          <w:rtl/>
        </w:rPr>
        <w:t>ש: כשיר לחלוטין הוא לא, הוא לא כשיר לחלוטין לכל דבר?</w:t>
      </w:r>
      <w:r w:rsidR="00CC4216">
        <w:rPr>
          <w:rFonts w:ascii="Miriam" w:hAnsi="Miriam" w:cs="Miriam"/>
          <w:caps/>
          <w:noProof w:val="0"/>
          <w:rtl/>
        </w:rPr>
        <w:t xml:space="preserve"> ת: זה לא עניין של כשירות, זה ענין של בדיקה קוגניטיבית, הבדיקה הקוגניטיבית שלו היא לא תקינה לגילו, היא חריגה לגילו, אז הוא לא בריא מבחינה קוגניטיבית, אבל זו אמירה מאוד מאוד כללית</w:t>
      </w:r>
      <w:r w:rsidR="00CC4216">
        <w:rPr>
          <w:rFonts w:ascii="Arial" w:hAnsi="Arial"/>
          <w:caps/>
          <w:noProof w:val="0"/>
          <w:rtl/>
        </w:rPr>
        <w:t xml:space="preserve">" (עמ' 318, ש' 22-8), ובנסיבות העניין אינה יכולה לקבוע שהמנוח </w:t>
      </w:r>
      <w:r w:rsidR="00CC4216">
        <w:rPr>
          <w:caps/>
          <w:rtl/>
        </w:rPr>
        <w:t>איבד את כשירותו לעשיית צוואה: "</w:t>
      </w:r>
      <w:r w:rsidR="00CC4216">
        <w:rPr>
          <w:rFonts w:ascii="Miriam" w:hAnsi="Miriam" w:cs="Miriam"/>
          <w:caps/>
          <w:rtl/>
        </w:rPr>
        <w:t>אני לא יודעת לומר לך האם בהיבט של צוואה האם שם הוא ידע בדיוק או לא</w:t>
      </w:r>
      <w:r w:rsidR="00CC4216">
        <w:rPr>
          <w:caps/>
          <w:rtl/>
        </w:rPr>
        <w:t>" (עמ' 298, ש' 6-5)</w:t>
      </w:r>
      <w:r w:rsidR="00CC4216">
        <w:rPr>
          <w:rFonts w:ascii="Arial" w:hAnsi="Arial"/>
          <w:caps/>
          <w:noProof w:val="0"/>
          <w:rtl/>
        </w:rPr>
        <w:t>.</w:t>
      </w:r>
      <w:r w:rsidR="00CC4216">
        <w:rPr>
          <w:caps/>
          <w:rtl/>
        </w:rPr>
        <w:t xml:space="preserve"> </w:t>
      </w:r>
    </w:p>
    <w:p w:rsidR="00CC4216" w:rsidRDefault="00CC4216" w:rsidP="00CC4216">
      <w:pPr>
        <w:pStyle w:val="af1"/>
        <w:rPr>
          <w:caps/>
        </w:rPr>
      </w:pPr>
    </w:p>
    <w:p w:rsidR="00CC4216" w:rsidRDefault="00CC4216" w:rsidP="00CC4216">
      <w:pPr>
        <w:pStyle w:val="af1"/>
        <w:numPr>
          <w:ilvl w:val="0"/>
          <w:numId w:val="2"/>
        </w:numPr>
        <w:spacing w:after="120" w:line="306" w:lineRule="exact"/>
        <w:ind w:left="567" w:hanging="567"/>
        <w:jc w:val="both"/>
        <w:rPr>
          <w:caps/>
          <w:rtl/>
        </w:rPr>
      </w:pPr>
      <w:r>
        <w:rPr>
          <w:b/>
          <w:bCs/>
          <w:caps/>
          <w:rtl/>
        </w:rPr>
        <w:t>שנית</w:t>
      </w:r>
      <w:r>
        <w:rPr>
          <w:caps/>
          <w:rtl/>
        </w:rPr>
        <w:t xml:space="preserve">, ואכן, הונח בפניי צבר ראיות ועדויות על התנהלותו של המנוח במועד עשיית הצוואה ואף לאחריה, </w:t>
      </w:r>
      <w:r>
        <w:rPr>
          <w:caps/>
          <w:u w:val="single"/>
          <w:rtl/>
        </w:rPr>
        <w:t>אינן</w:t>
      </w:r>
      <w:r>
        <w:rPr>
          <w:caps/>
          <w:rtl/>
        </w:rPr>
        <w:t xml:space="preserve"> תומכות בכך שנפגעה כשירותו של המנוח לכתוב צוואה במועד שבו נערכה הצוואה משנת 2019; אפרט. </w:t>
      </w:r>
    </w:p>
    <w:p w:rsidR="00CC4216" w:rsidRDefault="00CC4216" w:rsidP="00CC4216">
      <w:pPr>
        <w:pStyle w:val="af1"/>
        <w:rPr>
          <w:caps/>
        </w:rPr>
      </w:pPr>
    </w:p>
    <w:p w:rsidR="00CC4216" w:rsidRDefault="00CC4216" w:rsidP="00CC4216">
      <w:pPr>
        <w:pStyle w:val="af1"/>
        <w:rPr>
          <w:caps/>
          <w:rtl/>
        </w:rPr>
      </w:pPr>
    </w:p>
    <w:p w:rsidR="00CC4216" w:rsidRDefault="00CC4216" w:rsidP="00CC4216">
      <w:pPr>
        <w:pStyle w:val="af1"/>
        <w:rPr>
          <w:caps/>
          <w:rtl/>
        </w:rPr>
      </w:pPr>
    </w:p>
    <w:p w:rsidR="00CC4216" w:rsidRDefault="00CC4216" w:rsidP="00CC4216">
      <w:pPr>
        <w:pStyle w:val="af1"/>
        <w:rPr>
          <w:caps/>
          <w:rtl/>
        </w:rPr>
      </w:pPr>
    </w:p>
    <w:p w:rsidR="00CC4216" w:rsidRDefault="00CC4216" w:rsidP="00CC4216">
      <w:pPr>
        <w:pStyle w:val="af1"/>
        <w:spacing w:after="120" w:line="306" w:lineRule="exact"/>
        <w:ind w:left="567"/>
        <w:jc w:val="both"/>
        <w:rPr>
          <w:b/>
          <w:bCs/>
          <w:caps/>
          <w:rtl/>
        </w:rPr>
      </w:pPr>
      <w:r>
        <w:rPr>
          <w:b/>
          <w:bCs/>
          <w:caps/>
          <w:rtl/>
        </w:rPr>
        <w:t xml:space="preserve">המנוח והתובעים – </w:t>
      </w:r>
    </w:p>
    <w:p w:rsidR="00CC4216" w:rsidRDefault="00CC4216" w:rsidP="00CC4216">
      <w:pPr>
        <w:pStyle w:val="af1"/>
        <w:spacing w:after="120" w:line="306" w:lineRule="exact"/>
        <w:ind w:left="567"/>
        <w:jc w:val="both"/>
        <w:rPr>
          <w:b/>
          <w:bCs/>
          <w:caps/>
          <w:rtl/>
        </w:rPr>
      </w:pPr>
    </w:p>
    <w:p w:rsidR="00CC4216" w:rsidRDefault="00CC4216" w:rsidP="00CC4216">
      <w:pPr>
        <w:pStyle w:val="af1"/>
        <w:numPr>
          <w:ilvl w:val="0"/>
          <w:numId w:val="2"/>
        </w:numPr>
        <w:spacing w:line="306" w:lineRule="exact"/>
        <w:ind w:left="567" w:hanging="567"/>
        <w:jc w:val="both"/>
        <w:rPr>
          <w:caps/>
          <w:rtl/>
        </w:rPr>
      </w:pPr>
      <w:r>
        <w:rPr>
          <w:caps/>
          <w:rtl/>
        </w:rPr>
        <w:t>על פי עדותו של עו"ד י. ברין, נודע לו מהמנוח על מחלתו בשלב מאוחר: "</w:t>
      </w:r>
      <w:r>
        <w:rPr>
          <w:rFonts w:ascii="Miriam" w:hAnsi="Miriam" w:cs="Miriam"/>
          <w:b/>
          <w:bCs/>
          <w:caps/>
          <w:rtl/>
        </w:rPr>
        <w:t>ש: הוא אמר לך שהוא חולה?</w:t>
      </w:r>
      <w:r>
        <w:rPr>
          <w:rFonts w:ascii="Miriam" w:hAnsi="Miriam" w:cs="Miriam"/>
          <w:caps/>
          <w:rtl/>
        </w:rPr>
        <w:t xml:space="preserve"> ת: בשלב הרבה יותר מאוחר... אולי בסוף 2020, אני חושב. אני לא יכול לזכור</w:t>
      </w:r>
      <w:r>
        <w:rPr>
          <w:caps/>
          <w:rtl/>
        </w:rPr>
        <w:t xml:space="preserve">" (עמ' 198, ש' 8-7, 12; עמ' 100 סעיף 1 ת/9), וכי הוא לא שמע מהתובעים שהמנוח חולה </w:t>
      </w:r>
      <w:r>
        <w:rPr>
          <w:caps/>
          <w:rtl/>
        </w:rPr>
        <w:lastRenderedPageBreak/>
        <w:t>בדמנציה אלא על כך שהופעל יפמ"כ בעניינו של המנוח בסביבות חודש מאי 2019 "</w:t>
      </w:r>
      <w:r>
        <w:rPr>
          <w:rFonts w:ascii="Miriam" w:hAnsi="Miriam" w:cs="Miriam"/>
          <w:caps/>
          <w:rtl/>
        </w:rPr>
        <w:t>חסוי זה לא אומר שהוא היה כבר חולה, זה שעשו אותו חסוי</w:t>
      </w:r>
      <w:r>
        <w:rPr>
          <w:caps/>
          <w:rtl/>
        </w:rPr>
        <w:t xml:space="preserve">" (עו"ד י. ברין- סעיף 4 לתצהיר; עמ' 201, ש' 21-1, 31, עמ' 202, ש' 5-1, 12-11; ר' גם התובע 1- עמ' 258, ש' 2-21). </w:t>
      </w:r>
    </w:p>
    <w:p w:rsidR="00CC4216" w:rsidRDefault="00CC4216" w:rsidP="00CC4216">
      <w:pPr>
        <w:pStyle w:val="af1"/>
        <w:spacing w:line="306" w:lineRule="exact"/>
        <w:ind w:left="567"/>
        <w:jc w:val="both"/>
        <w:rPr>
          <w:caps/>
        </w:rPr>
      </w:pPr>
    </w:p>
    <w:p w:rsidR="00CC4216" w:rsidRDefault="00CC4216" w:rsidP="006F7C57">
      <w:pPr>
        <w:pStyle w:val="af1"/>
        <w:numPr>
          <w:ilvl w:val="0"/>
          <w:numId w:val="2"/>
        </w:numPr>
        <w:spacing w:line="306" w:lineRule="exact"/>
        <w:ind w:left="567" w:hanging="567"/>
        <w:jc w:val="both"/>
      </w:pPr>
      <w:r>
        <w:rPr>
          <w:caps/>
          <w:rtl/>
        </w:rPr>
        <w:t xml:space="preserve">ערה אני להתכתבות בין התובע 1 והנתבעת 1 במסגרתה התובע 1 מסכים לטענתה בהתכתבות ביום 8.2.2019: </w:t>
      </w:r>
      <w:r>
        <w:t>The cognitive is not clear"</w:t>
      </w:r>
      <w:r>
        <w:rPr>
          <w:rtl/>
        </w:rPr>
        <w:t>" (עמ' 257, ש' 20-15). עם זאת, מהימנה עליי עדותו של התובע 1: "</w:t>
      </w:r>
      <w:r>
        <w:rPr>
          <w:rFonts w:ascii="Miriam" w:hAnsi="Miriam" w:cs="Miriam"/>
          <w:rtl/>
        </w:rPr>
        <w:t>אני הנחתי שכל מה ש</w:t>
      </w:r>
      <w:r w:rsidR="006F7C57">
        <w:rPr>
          <w:rFonts w:ascii="Miriam" w:hAnsi="Miriam" w:cs="Miriam" w:hint="cs"/>
        </w:rPr>
        <w:t>O</w:t>
      </w:r>
      <w:r w:rsidR="006F7C57">
        <w:rPr>
          <w:rFonts w:ascii="Miriam" w:hAnsi="Miriam" w:cs="Miriam" w:hint="cs"/>
          <w:rtl/>
        </w:rPr>
        <w:t xml:space="preserve"> </w:t>
      </w:r>
      <w:r>
        <w:rPr>
          <w:rFonts w:ascii="Miriam" w:hAnsi="Miriam" w:cs="Miriam"/>
          <w:rtl/>
        </w:rPr>
        <w:t>אומרת לי זה שקר. למען האמת בהתאם למה שאבא שלי אמר לי שהיא מתייעצת עם עורך דין. אני מניח שזה אתה</w:t>
      </w:r>
      <w:r>
        <w:rPr>
          <w:rtl/>
        </w:rPr>
        <w:t>" (עמ' 258, ש' 6-4). על כן, כאשר המנוח עצמו לא רואה אצלו מגבלה לעשיית צוואה, לא טורח בעצמו לידע את עו"ד י. ברין, מדוע יידעו התובעים לבקש חוות דעת לעשיית צוואה בטרם עשייתה?</w:t>
      </w:r>
    </w:p>
    <w:p w:rsidR="00CC4216" w:rsidRDefault="00CC4216" w:rsidP="00CC4216">
      <w:pPr>
        <w:pStyle w:val="af1"/>
      </w:pPr>
    </w:p>
    <w:p w:rsidR="00CC4216" w:rsidRDefault="00CC4216" w:rsidP="00CC4216">
      <w:pPr>
        <w:spacing w:line="306" w:lineRule="exact"/>
        <w:ind w:firstLine="567"/>
        <w:jc w:val="both"/>
        <w:rPr>
          <w:rFonts w:ascii="Arial" w:hAnsi="Arial"/>
          <w:caps/>
          <w:noProof w:val="0"/>
          <w:rtl/>
        </w:rPr>
      </w:pPr>
      <w:r>
        <w:rPr>
          <w:rFonts w:ascii="Arial" w:hAnsi="Arial"/>
          <w:b/>
          <w:bCs/>
          <w:caps/>
          <w:noProof w:val="0"/>
          <w:rtl/>
        </w:rPr>
        <w:t xml:space="preserve">עדותה של הנתבעת 1 אודות מצבו של המנוח </w:t>
      </w:r>
      <w:r>
        <w:rPr>
          <w:rFonts w:ascii="Arial" w:hAnsi="Arial"/>
          <w:caps/>
          <w:noProof w:val="0"/>
          <w:rtl/>
        </w:rPr>
        <w:t xml:space="preserve">– </w:t>
      </w:r>
    </w:p>
    <w:p w:rsidR="00CC4216" w:rsidRDefault="00CC4216" w:rsidP="00CC4216">
      <w:pPr>
        <w:pStyle w:val="af1"/>
        <w:rPr>
          <w:rFonts w:ascii="Arial" w:hAnsi="Arial"/>
          <w:caps/>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Arial" w:hAnsi="Arial"/>
          <w:caps/>
          <w:noProof w:val="0"/>
          <w:rtl/>
        </w:rPr>
        <w:t>על פי עדותה של הנתבעת 1, במועד שנעשתה הצוואה המנוח "</w:t>
      </w:r>
      <w:r>
        <w:rPr>
          <w:rFonts w:ascii="Miriam" w:hAnsi="Miriam" w:cs="Miriam"/>
          <w:caps/>
          <w:noProof w:val="0"/>
          <w:rtl/>
        </w:rPr>
        <w:t>לא היה מסוגל להבין דבר צוואה</w:t>
      </w:r>
      <w:r>
        <w:rPr>
          <w:rFonts w:ascii="Arial" w:hAnsi="Arial"/>
          <w:caps/>
          <w:noProof w:val="0"/>
          <w:rtl/>
        </w:rPr>
        <w:t xml:space="preserve">" (סעיף 27 לתצהיר). </w:t>
      </w:r>
    </w:p>
    <w:p w:rsidR="00CC4216" w:rsidRDefault="00CC4216" w:rsidP="00CC4216">
      <w:pPr>
        <w:pStyle w:val="af1"/>
        <w:spacing w:line="306" w:lineRule="exact"/>
        <w:ind w:left="567"/>
        <w:jc w:val="both"/>
        <w:rPr>
          <w:rFonts w:ascii="Arial" w:hAnsi="Arial"/>
          <w:caps/>
          <w:noProof w:val="0"/>
        </w:rPr>
      </w:pPr>
    </w:p>
    <w:p w:rsidR="00CC4216" w:rsidRDefault="00CC4216" w:rsidP="00CC4216">
      <w:pPr>
        <w:pStyle w:val="af1"/>
        <w:numPr>
          <w:ilvl w:val="0"/>
          <w:numId w:val="2"/>
        </w:numPr>
        <w:spacing w:line="306" w:lineRule="exact"/>
        <w:ind w:left="567" w:hanging="567"/>
        <w:jc w:val="both"/>
        <w:rPr>
          <w:rFonts w:ascii="Arial" w:hAnsi="Arial"/>
          <w:caps/>
          <w:noProof w:val="0"/>
          <w:rtl/>
        </w:rPr>
      </w:pPr>
      <w:r>
        <w:rPr>
          <w:rFonts w:ascii="Arial" w:hAnsi="Arial"/>
          <w:caps/>
          <w:noProof w:val="0"/>
          <w:rtl/>
        </w:rPr>
        <w:t xml:space="preserve">עדותה של הנתבעת 1 נסתרה אל מול הגרסה שלה עצמה. להלן אביא דוגמאות: </w:t>
      </w:r>
    </w:p>
    <w:p w:rsidR="00CC4216" w:rsidRDefault="00CC4216" w:rsidP="00CC4216">
      <w:pPr>
        <w:pStyle w:val="af1"/>
        <w:spacing w:line="306" w:lineRule="exact"/>
        <w:ind w:left="567"/>
        <w:jc w:val="both"/>
        <w:rPr>
          <w:rFonts w:ascii="Arial" w:hAnsi="Arial"/>
          <w:caps/>
          <w:noProof w:val="0"/>
        </w:rPr>
      </w:pPr>
    </w:p>
    <w:p w:rsidR="00CC4216" w:rsidRDefault="00CC4216" w:rsidP="006F7C57">
      <w:pPr>
        <w:pStyle w:val="af1"/>
        <w:numPr>
          <w:ilvl w:val="0"/>
          <w:numId w:val="2"/>
        </w:numPr>
        <w:spacing w:line="306" w:lineRule="exact"/>
        <w:ind w:left="567" w:hanging="567"/>
        <w:jc w:val="both"/>
        <w:rPr>
          <w:rFonts w:ascii="Arial" w:hAnsi="Arial"/>
          <w:caps/>
          <w:noProof w:val="0"/>
        </w:rPr>
      </w:pPr>
      <w:r>
        <w:rPr>
          <w:rFonts w:ascii="Arial" w:hAnsi="Arial"/>
          <w:caps/>
          <w:noProof w:val="0"/>
          <w:rtl/>
        </w:rPr>
        <w:t>לדוגמא: הנתבעת 1 טוענת כי המנוח לא הבין את הסיטואציה: "</w:t>
      </w:r>
      <w:r>
        <w:rPr>
          <w:rFonts w:ascii="Miriam" w:hAnsi="Miriam" w:cs="Miriam"/>
          <w:caps/>
          <w:noProof w:val="0"/>
          <w:rtl/>
        </w:rPr>
        <w:t>היה מבולבל, ...לא ידע מה קורה איתו</w:t>
      </w:r>
      <w:r>
        <w:rPr>
          <w:rFonts w:ascii="Arial" w:hAnsi="Arial"/>
          <w:caps/>
          <w:noProof w:val="0"/>
          <w:rtl/>
        </w:rPr>
        <w:t>" (עמ' 140, ש' 2), "</w:t>
      </w:r>
      <w:r>
        <w:rPr>
          <w:rFonts w:ascii="Miriam" w:hAnsi="Miriam" w:cs="Miriam"/>
          <w:caps/>
          <w:noProof w:val="0"/>
          <w:rtl/>
        </w:rPr>
        <w:t>חיפש ג'וקים בלילה</w:t>
      </w:r>
      <w:r>
        <w:rPr>
          <w:rFonts w:ascii="Arial" w:hAnsi="Arial"/>
          <w:caps/>
          <w:noProof w:val="0"/>
          <w:rtl/>
        </w:rPr>
        <w:t>" (עמ' 140, ש' 9), היה נתון ללחץ אינטנסיבי מצד התובע 1: "</w:t>
      </w:r>
      <w:r>
        <w:rPr>
          <w:rFonts w:ascii="Miriam" w:hAnsi="Miriam" w:cs="Miriam"/>
          <w:caps/>
          <w:noProof w:val="0"/>
          <w:rtl/>
        </w:rPr>
        <w:t>שמע כל הזמן "טחינה", מהבוקר עד הערב, ש</w:t>
      </w:r>
      <w:r w:rsidR="006F7C57">
        <w:rPr>
          <w:rFonts w:ascii="Miriam" w:hAnsi="Miriam" w:cs="Miriam" w:hint="cs"/>
          <w:caps/>
          <w:noProof w:val="0"/>
        </w:rPr>
        <w:t>A</w:t>
      </w:r>
      <w:r>
        <w:rPr>
          <w:rFonts w:ascii="Miriam" w:hAnsi="Miriam" w:cs="Miriam"/>
          <w:caps/>
          <w:noProof w:val="0"/>
          <w:rtl/>
        </w:rPr>
        <w:t xml:space="preserve"> טחן אותו</w:t>
      </w:r>
      <w:r>
        <w:rPr>
          <w:rFonts w:ascii="Arial" w:hAnsi="Arial"/>
          <w:caps/>
          <w:noProof w:val="0"/>
          <w:rtl/>
        </w:rPr>
        <w:t>" "</w:t>
      </w:r>
      <w:r>
        <w:rPr>
          <w:rFonts w:ascii="Miriam" w:hAnsi="Miriam" w:cs="Miriam"/>
          <w:caps/>
          <w:noProof w:val="0"/>
          <w:rtl/>
        </w:rPr>
        <w:t>מהרגע שהבן שלו הגיע...סוף ינואר</w:t>
      </w:r>
      <w:r>
        <w:rPr>
          <w:rFonts w:ascii="Arial" w:hAnsi="Arial"/>
          <w:caps/>
          <w:noProof w:val="0"/>
          <w:rtl/>
        </w:rPr>
        <w:t xml:space="preserve">" (עמ' 115, ש' 19-12; עמ' 140, ש' 21; עמ' 141, ש' 6-2; עמ' 138, ש' 29; עמ' 139, ש' 16-15, 21-19). </w:t>
      </w:r>
    </w:p>
    <w:p w:rsidR="00CC4216" w:rsidRDefault="00CC4216" w:rsidP="00CC4216">
      <w:pPr>
        <w:pStyle w:val="af1"/>
        <w:rPr>
          <w:rFonts w:ascii="Arial" w:hAnsi="Arial"/>
          <w:caps/>
          <w:noProof w:val="0"/>
        </w:rPr>
      </w:pPr>
    </w:p>
    <w:p w:rsidR="00CC4216" w:rsidRDefault="00CC4216" w:rsidP="006F7C57">
      <w:pPr>
        <w:pStyle w:val="af1"/>
        <w:numPr>
          <w:ilvl w:val="0"/>
          <w:numId w:val="2"/>
        </w:numPr>
        <w:spacing w:line="306" w:lineRule="exact"/>
        <w:ind w:left="567" w:hanging="567"/>
        <w:jc w:val="both"/>
        <w:rPr>
          <w:rFonts w:ascii="Arial" w:hAnsi="Arial"/>
          <w:caps/>
          <w:noProof w:val="0"/>
        </w:rPr>
      </w:pPr>
      <w:r>
        <w:rPr>
          <w:rFonts w:ascii="Arial" w:hAnsi="Arial"/>
          <w:caps/>
          <w:noProof w:val="0"/>
          <w:rtl/>
        </w:rPr>
        <w:t xml:space="preserve">הנתבעת 1 טענה, כי בראותה את המתח והסערה של המנוח, היא קיבלה עצה </w:t>
      </w:r>
      <w:r w:rsidR="006F7C57">
        <w:rPr>
          <w:rFonts w:ascii="Arial" w:hAnsi="Arial" w:hint="cs"/>
          <w:caps/>
          <w:noProof w:val="0"/>
          <w:rtl/>
        </w:rPr>
        <w:t>מהרופאה</w:t>
      </w:r>
      <w:r>
        <w:rPr>
          <w:rFonts w:ascii="Arial" w:hAnsi="Arial"/>
          <w:caps/>
          <w:noProof w:val="0"/>
          <w:rtl/>
        </w:rPr>
        <w:t xml:space="preserve"> "</w:t>
      </w:r>
      <w:r>
        <w:rPr>
          <w:rFonts w:ascii="Miriam" w:hAnsi="Miriam" w:cs="Miriam"/>
          <w:caps/>
          <w:noProof w:val="0"/>
          <w:rtl/>
        </w:rPr>
        <w:t>בן אדם שחולה במחלה הזאת, צריך לזרום איתו. צריך להסכים עם מה שהוא אומר, להשקיט אותו, לברור את המילים</w:t>
      </w:r>
      <w:r>
        <w:rPr>
          <w:rFonts w:ascii="Arial" w:hAnsi="Arial"/>
          <w:caps/>
          <w:noProof w:val="0"/>
          <w:rtl/>
        </w:rPr>
        <w:t>" (עמ' 140, ש' 32-27). בהתאם לעצה היא לא התעמתה עם המנוח או הזהירה אותו מפני התובע 1: "</w:t>
      </w:r>
      <w:r>
        <w:rPr>
          <w:rFonts w:ascii="Miriam" w:hAnsi="Miriam" w:cs="Miriam"/>
          <w:caps/>
          <w:noProof w:val="0"/>
          <w:rtl/>
        </w:rPr>
        <w:t>לא אמרתי לו, כי אסור להגיד להם את זה</w:t>
      </w:r>
      <w:r>
        <w:rPr>
          <w:rFonts w:ascii="Arial" w:hAnsi="Arial"/>
          <w:caps/>
          <w:noProof w:val="0"/>
          <w:rtl/>
        </w:rPr>
        <w:t>" (עמ' 141, ש' 11-10).</w:t>
      </w:r>
    </w:p>
    <w:p w:rsidR="00CC4216" w:rsidRDefault="00CC4216" w:rsidP="00CC4216">
      <w:pPr>
        <w:pStyle w:val="af1"/>
        <w:rPr>
          <w:rFonts w:ascii="Arial" w:hAnsi="Arial"/>
          <w:caps/>
          <w:noProof w:val="0"/>
        </w:rPr>
      </w:pPr>
    </w:p>
    <w:p w:rsidR="00CC4216" w:rsidRDefault="00CC4216" w:rsidP="00CC4216">
      <w:pPr>
        <w:pStyle w:val="af1"/>
        <w:numPr>
          <w:ilvl w:val="0"/>
          <w:numId w:val="2"/>
        </w:numPr>
        <w:spacing w:line="306" w:lineRule="exact"/>
        <w:ind w:left="567" w:hanging="567"/>
        <w:jc w:val="both"/>
        <w:rPr>
          <w:rFonts w:ascii="Arial" w:hAnsi="Arial"/>
          <w:caps/>
          <w:noProof w:val="0"/>
          <w:rtl/>
        </w:rPr>
      </w:pPr>
      <w:r>
        <w:rPr>
          <w:rFonts w:ascii="Arial" w:hAnsi="Arial"/>
          <w:caps/>
          <w:noProof w:val="0"/>
          <w:rtl/>
        </w:rPr>
        <w:t>ואכן, בזמן אמת, בהתכתבויות שהוחלפו בין הנתבעת 1 והתובע ביום 4.2.2019, נותנת הנתבעת 1 את ברכת הדרך, למרות החשש ממעשיו של המנוח:</w:t>
      </w:r>
    </w:p>
    <w:p w:rsidR="00CC4216" w:rsidRDefault="00CC4216" w:rsidP="00CC4216">
      <w:pPr>
        <w:pStyle w:val="af1"/>
        <w:spacing w:line="306" w:lineRule="exact"/>
        <w:ind w:left="567"/>
        <w:jc w:val="both"/>
        <w:rPr>
          <w:rFonts w:ascii="Arial" w:hAnsi="Arial"/>
          <w:caps/>
          <w:noProof w:val="0"/>
          <w:rtl/>
        </w:rPr>
      </w:pPr>
    </w:p>
    <w:p w:rsidR="00CC4216" w:rsidRDefault="00CC4216" w:rsidP="006F7C57">
      <w:pPr>
        <w:pStyle w:val="af1"/>
        <w:spacing w:line="306" w:lineRule="exact"/>
        <w:ind w:left="567"/>
        <w:jc w:val="both"/>
        <w:rPr>
          <w:rFonts w:ascii="Arial" w:hAnsi="Arial"/>
          <w:caps/>
          <w:noProof w:val="0"/>
          <w:rtl/>
        </w:rPr>
      </w:pPr>
      <w:r>
        <w:rPr>
          <w:rFonts w:ascii="Arial" w:hAnsi="Arial"/>
          <w:caps/>
          <w:noProof w:val="0"/>
          <w:rtl/>
        </w:rPr>
        <w:t xml:space="preserve"> </w:t>
      </w:r>
      <w:r>
        <w:rPr>
          <w:rtl/>
        </w:rPr>
        <w:t>"</w:t>
      </w:r>
      <w:r>
        <w:t>A you can go and be with G with my blessing</w:t>
      </w:r>
      <w:r>
        <w:rPr>
          <w:rFonts w:ascii="Arial" w:hAnsi="Arial"/>
          <w:caps/>
          <w:noProof w:val="0"/>
          <w:rtl/>
        </w:rPr>
        <w:t>" (עמ' 72 ת/6)</w:t>
      </w:r>
    </w:p>
    <w:p w:rsidR="006F7C57" w:rsidRDefault="006F7C57" w:rsidP="006F7C57">
      <w:pPr>
        <w:pStyle w:val="af1"/>
        <w:spacing w:line="306" w:lineRule="exact"/>
        <w:ind w:left="567"/>
        <w:jc w:val="both"/>
        <w:rPr>
          <w:rFonts w:ascii="Arial" w:hAnsi="Arial"/>
          <w:caps/>
          <w:noProof w:val="0"/>
          <w:rtl/>
        </w:rPr>
      </w:pPr>
    </w:p>
    <w:p w:rsidR="00CC4216" w:rsidRDefault="00CC4216" w:rsidP="00CC4216">
      <w:pPr>
        <w:pStyle w:val="af1"/>
        <w:spacing w:line="306" w:lineRule="exact"/>
        <w:ind w:left="567"/>
        <w:jc w:val="both"/>
        <w:rPr>
          <w:rFonts w:ascii="Arial" w:hAnsi="Arial"/>
          <w:caps/>
          <w:noProof w:val="0"/>
          <w:rtl/>
        </w:rPr>
      </w:pPr>
      <w:r>
        <w:t>"Now I am the traitor It's against me…Exactly he can do</w:t>
      </w:r>
      <w:r>
        <w:rPr>
          <w:rFonts w:ascii="Arial" w:hAnsi="Arial"/>
          <w:caps/>
          <w:noProof w:val="0"/>
        </w:rPr>
        <w:t xml:space="preserve"> </w:t>
      </w:r>
      <w:r>
        <w:t xml:space="preserve">something extreme and then we have a problem I am trying to minimize the problem… </w:t>
      </w:r>
      <w:r>
        <w:rPr>
          <w:rFonts w:ascii="Arial" w:hAnsi="Arial"/>
          <w:caps/>
          <w:noProof w:val="0"/>
        </w:rPr>
        <w:t>"</w:t>
      </w:r>
      <w:r>
        <w:rPr>
          <w:rFonts w:ascii="Arial" w:hAnsi="Arial"/>
          <w:caps/>
          <w:noProof w:val="0"/>
          <w:rtl/>
        </w:rPr>
        <w:t xml:space="preserve"> (עמ' 74-73 ת/6). </w:t>
      </w:r>
    </w:p>
    <w:p w:rsidR="00CC4216" w:rsidRDefault="00CC4216" w:rsidP="00CC4216">
      <w:pPr>
        <w:pStyle w:val="af1"/>
        <w:spacing w:line="306" w:lineRule="exact"/>
        <w:ind w:left="567"/>
        <w:jc w:val="both"/>
        <w:rPr>
          <w:rFonts w:ascii="David" w:hAnsi="David"/>
          <w:caps/>
          <w:noProof w:val="0"/>
          <w:rtl/>
        </w:rPr>
      </w:pPr>
    </w:p>
    <w:p w:rsidR="00CC4216" w:rsidRDefault="00CC4216" w:rsidP="00CC4216">
      <w:pPr>
        <w:pStyle w:val="af1"/>
        <w:spacing w:line="306" w:lineRule="exact"/>
        <w:ind w:left="567"/>
        <w:jc w:val="both"/>
      </w:pPr>
      <w:r>
        <w:rPr>
          <w:rFonts w:ascii="David" w:hAnsi="David"/>
        </w:rPr>
        <w:lastRenderedPageBreak/>
        <w:t>"</w:t>
      </w:r>
      <w:r>
        <w:t>The big things like his ability to analyze the market this kind of things he can't do it anymore. He feels it so he covers it a little. …6 months ago it was there but not so strong…comes in waves some are strong sometimes light… when he talks on money he is clear still…the rest of the staff his head is muddled up… "</w:t>
      </w:r>
      <w:r>
        <w:rPr>
          <w:rtl/>
        </w:rPr>
        <w:t xml:space="preserve"> </w:t>
      </w:r>
      <w:r>
        <w:rPr>
          <w:rFonts w:hint="cs"/>
          <w:rtl/>
        </w:rPr>
        <w:t xml:space="preserve">(עמ' 78-77 ת/6). </w:t>
      </w:r>
    </w:p>
    <w:p w:rsidR="00CC4216" w:rsidRDefault="00CC4216" w:rsidP="00CC4216">
      <w:pPr>
        <w:pStyle w:val="af1"/>
        <w:spacing w:line="306" w:lineRule="exact"/>
        <w:ind w:left="567"/>
        <w:jc w:val="both"/>
        <w:rPr>
          <w:rtl/>
        </w:rPr>
      </w:pPr>
    </w:p>
    <w:p w:rsidR="00CC4216" w:rsidRDefault="00CC4216" w:rsidP="00CC4216">
      <w:pPr>
        <w:pStyle w:val="af1"/>
        <w:spacing w:line="306" w:lineRule="exact"/>
        <w:ind w:left="567"/>
        <w:jc w:val="both"/>
        <w:rPr>
          <w:rFonts w:ascii="David" w:hAnsi="David"/>
          <w:caps/>
          <w:noProof w:val="0"/>
          <w:rtl/>
        </w:rPr>
      </w:pPr>
      <w:r>
        <w:rPr>
          <w:rFonts w:ascii="David" w:hAnsi="David"/>
          <w:caps/>
          <w:noProof w:val="0"/>
          <w:rtl/>
        </w:rPr>
        <w:t xml:space="preserve">לצד זאת, הציעה הנתבעת 1 הצעה לתובע 1 (עמ' 231, ש' 5, 7, 11, 23-22, עמ' 233, ש' 8-5), וכך כותבת הנתבעת 1 (עמ' 76-74 ת/6), וכך היא כותבת (עמ' 76-74 ת/6): </w:t>
      </w:r>
    </w:p>
    <w:p w:rsidR="00CC4216" w:rsidRDefault="00CC4216" w:rsidP="00CC4216">
      <w:pPr>
        <w:pStyle w:val="af1"/>
        <w:spacing w:line="306" w:lineRule="exact"/>
        <w:ind w:left="567"/>
        <w:jc w:val="both"/>
        <w:rPr>
          <w:rFonts w:ascii="David" w:hAnsi="David"/>
          <w:caps/>
          <w:noProof w:val="0"/>
          <w:rtl/>
        </w:rPr>
      </w:pPr>
    </w:p>
    <w:p w:rsidR="00CC4216" w:rsidRDefault="00CC4216" w:rsidP="006F7C57">
      <w:pPr>
        <w:pStyle w:val="af1"/>
        <w:spacing w:line="306" w:lineRule="exact"/>
        <w:ind w:left="567"/>
        <w:jc w:val="right"/>
        <w:rPr>
          <w:rFonts w:ascii="David" w:hAnsi="David"/>
          <w:caps/>
          <w:noProof w:val="0"/>
          <w:rtl/>
        </w:rPr>
      </w:pPr>
      <w:r>
        <w:rPr>
          <w:rFonts w:ascii="David" w:hAnsi="David"/>
          <w:caps/>
          <w:noProof w:val="0"/>
        </w:rPr>
        <w:t>"A</w:t>
      </w:r>
      <w:r>
        <w:t xml:space="preserve"> I give my word of honor I will look after your interest and your brothers because I feel and I know you deserve it. And don’t forget you have a super clever sis that is not greedy and she also will look after you. So let's hope he doesn’t go totally crazy</w:t>
      </w:r>
      <w:r>
        <w:rPr>
          <w:rFonts w:ascii="David" w:hAnsi="David"/>
          <w:caps/>
          <w:noProof w:val="0"/>
        </w:rPr>
        <w:t>"</w:t>
      </w:r>
    </w:p>
    <w:p w:rsidR="00CC4216" w:rsidRDefault="00CC4216" w:rsidP="00CC4216">
      <w:pPr>
        <w:pStyle w:val="af1"/>
        <w:spacing w:line="306" w:lineRule="exact"/>
        <w:ind w:left="567"/>
        <w:jc w:val="right"/>
        <w:rPr>
          <w:rFonts w:ascii="David" w:hAnsi="David"/>
          <w:caps/>
          <w:noProof w:val="0"/>
        </w:rPr>
      </w:pPr>
    </w:p>
    <w:p w:rsidR="00CC4216" w:rsidRDefault="00CC4216" w:rsidP="006F7C57">
      <w:pPr>
        <w:pStyle w:val="af1"/>
        <w:spacing w:line="306" w:lineRule="exact"/>
        <w:ind w:left="567"/>
        <w:jc w:val="right"/>
        <w:rPr>
          <w:rFonts w:ascii="David" w:hAnsi="David"/>
          <w:caps/>
          <w:noProof w:val="0"/>
        </w:rPr>
      </w:pPr>
      <w:r>
        <w:rPr>
          <w:rFonts w:ascii="David" w:hAnsi="David"/>
          <w:caps/>
          <w:noProof w:val="0"/>
        </w:rPr>
        <w:t>"</w:t>
      </w:r>
      <w:r>
        <w:t xml:space="preserve">A before you do things hastily I have an idea for you and </w:t>
      </w:r>
      <w:r w:rsidR="006F7C57">
        <w:t>Z</w:t>
      </w:r>
      <w:r>
        <w:t xml:space="preserve"> and J that will secure your money and he can't do a thing" </w:t>
      </w:r>
    </w:p>
    <w:p w:rsidR="00CC4216" w:rsidRDefault="00CC4216" w:rsidP="00CC4216">
      <w:pPr>
        <w:pStyle w:val="af1"/>
        <w:spacing w:line="306" w:lineRule="exact"/>
        <w:ind w:left="567"/>
        <w:jc w:val="right"/>
        <w:rPr>
          <w:rFonts w:ascii="David" w:hAnsi="David"/>
          <w:caps/>
          <w:noProof w:val="0"/>
          <w:rtl/>
        </w:rPr>
      </w:pPr>
    </w:p>
    <w:p w:rsidR="00CC4216" w:rsidRDefault="00CC4216" w:rsidP="00CC4216">
      <w:pPr>
        <w:pStyle w:val="af1"/>
        <w:spacing w:line="306" w:lineRule="exact"/>
        <w:ind w:left="567"/>
        <w:jc w:val="right"/>
      </w:pPr>
      <w:r>
        <w:rPr>
          <w:rFonts w:ascii="David" w:hAnsi="David"/>
          <w:caps/>
          <w:noProof w:val="0"/>
        </w:rPr>
        <w:t xml:space="preserve">"I </w:t>
      </w:r>
      <w:r>
        <w:t xml:space="preserve">will also try and find out what agreement we can do among us about the money ok??... That </w:t>
      </w:r>
      <w:r>
        <w:rPr>
          <w:b/>
          <w:bCs/>
        </w:rPr>
        <w:t>will</w:t>
      </w:r>
      <w:r>
        <w:t xml:space="preserve"> good for all of us"</w:t>
      </w:r>
    </w:p>
    <w:p w:rsidR="00CC4216" w:rsidRDefault="00CC4216" w:rsidP="00CC4216">
      <w:pPr>
        <w:pStyle w:val="af1"/>
        <w:spacing w:line="306" w:lineRule="exact"/>
        <w:ind w:left="567"/>
        <w:jc w:val="both"/>
        <w:rPr>
          <w:rFonts w:ascii="David" w:hAnsi="David"/>
          <w:caps/>
          <w:noProof w:val="0"/>
          <w:rtl/>
        </w:rPr>
      </w:pPr>
    </w:p>
    <w:p w:rsidR="00CC4216" w:rsidRDefault="00CC4216" w:rsidP="00CC4216">
      <w:pPr>
        <w:pStyle w:val="af1"/>
        <w:numPr>
          <w:ilvl w:val="0"/>
          <w:numId w:val="2"/>
        </w:numPr>
        <w:spacing w:line="306" w:lineRule="exact"/>
        <w:ind w:left="567" w:hanging="567"/>
        <w:jc w:val="both"/>
        <w:rPr>
          <w:rFonts w:ascii="David" w:hAnsi="David"/>
          <w:caps/>
          <w:noProof w:val="0"/>
          <w:rtl/>
        </w:rPr>
      </w:pPr>
      <w:r>
        <w:rPr>
          <w:rFonts w:ascii="David" w:hAnsi="David"/>
          <w:caps/>
          <w:noProof w:val="0"/>
          <w:rtl/>
        </w:rPr>
        <w:t xml:space="preserve">בחקירתה הכחישה הנתבעת 1 כי נתנה את ברכת הדרך לעשיית צוואה (עמ' 164, ש' 30), וכשנשאלה האם כאשר אמרה </w:t>
      </w:r>
      <w:r>
        <w:rPr>
          <w:rFonts w:ascii="David" w:hAnsi="David"/>
          <w:caps/>
          <w:noProof w:val="0"/>
        </w:rPr>
        <w:t>Will</w:t>
      </w:r>
      <w:r>
        <w:rPr>
          <w:rFonts w:ascii="David" w:hAnsi="David"/>
          <w:caps/>
          <w:noProof w:val="0"/>
          <w:rtl/>
        </w:rPr>
        <w:t xml:space="preserve"> </w:t>
      </w:r>
      <w:r>
        <w:rPr>
          <w:rFonts w:ascii="David" w:hAnsi="David" w:hint="cs"/>
          <w:caps/>
          <w:noProof w:val="0"/>
          <w:rtl/>
        </w:rPr>
        <w:t>התכוונה  ל"רצון" ולא ל"צוואה", הסבירה כך: "</w:t>
      </w:r>
      <w:r>
        <w:t>His Will</w:t>
      </w:r>
      <w:r>
        <w:rPr>
          <w:rFonts w:ascii="Miriam" w:hAnsi="Miriam" w:cs="Miriam"/>
          <w:caps/>
          <w:noProof w:val="0"/>
          <w:rtl/>
        </w:rPr>
        <w:t xml:space="preserve"> </w:t>
      </w:r>
      <w:r>
        <w:rPr>
          <w:rFonts w:ascii="Miriam" w:hAnsi="Miriam" w:cs="Miriam" w:hint="cs"/>
          <w:caps/>
          <w:noProof w:val="0"/>
          <w:rtl/>
        </w:rPr>
        <w:t xml:space="preserve">אני לא יודעת מה כתבתי, אני לא יודעת מה היה, אבל לא ידעתי על קיום צוואה. </w:t>
      </w:r>
      <w:r>
        <w:rPr>
          <w:rFonts w:ascii="Miriam" w:hAnsi="Miriam" w:cs="Miriam" w:hint="cs"/>
          <w:b/>
          <w:bCs/>
          <w:caps/>
          <w:noProof w:val="0"/>
          <w:rtl/>
        </w:rPr>
        <w:t>ש: תסבירי לנו</w:t>
      </w:r>
      <w:r>
        <w:rPr>
          <w:rFonts w:ascii="Miriam" w:hAnsi="Miriam" w:cs="Miriam" w:hint="cs"/>
          <w:caps/>
          <w:noProof w:val="0"/>
          <w:rtl/>
        </w:rPr>
        <w:t xml:space="preserve">. ת: שיהיה רצונו, אולי האנגלית שלי לא טובה. </w:t>
      </w:r>
      <w:r>
        <w:rPr>
          <w:rFonts w:ascii="Miriam" w:hAnsi="Miriam" w:cs="Miriam" w:hint="cs"/>
          <w:b/>
          <w:bCs/>
          <w:caps/>
          <w:noProof w:val="0"/>
          <w:rtl/>
        </w:rPr>
        <w:t>ש: התכוונת ל</w:t>
      </w:r>
      <w:r>
        <w:rPr>
          <w:rFonts w:ascii="Miriam" w:hAnsi="Miriam" w:cs="Miriam"/>
          <w:b/>
          <w:bCs/>
          <w:caps/>
          <w:noProof w:val="0"/>
        </w:rPr>
        <w:t>Will</w:t>
      </w:r>
      <w:r>
        <w:rPr>
          <w:rFonts w:ascii="Miriam" w:hAnsi="Miriam" w:cs="Miriam"/>
          <w:b/>
          <w:bCs/>
          <w:caps/>
          <w:noProof w:val="0"/>
          <w:rtl/>
        </w:rPr>
        <w:t xml:space="preserve"> </w:t>
      </w:r>
      <w:r>
        <w:rPr>
          <w:rFonts w:ascii="Miriam" w:hAnsi="Miriam" w:cs="Miriam" w:hint="cs"/>
          <w:b/>
          <w:bCs/>
          <w:caps/>
          <w:noProof w:val="0"/>
          <w:rtl/>
        </w:rPr>
        <w:t xml:space="preserve">במובן של רצון ולא התכוונת ל </w:t>
      </w:r>
      <w:r>
        <w:rPr>
          <w:rFonts w:ascii="Miriam" w:hAnsi="Miriam" w:cs="Miriam"/>
          <w:b/>
          <w:bCs/>
          <w:caps/>
          <w:noProof w:val="0"/>
        </w:rPr>
        <w:t>Will</w:t>
      </w:r>
      <w:r>
        <w:rPr>
          <w:rFonts w:ascii="Miriam" w:hAnsi="Miriam" w:cs="Miriam"/>
          <w:b/>
          <w:bCs/>
          <w:caps/>
          <w:noProof w:val="0"/>
          <w:rtl/>
        </w:rPr>
        <w:t xml:space="preserve"> </w:t>
      </w:r>
      <w:r>
        <w:rPr>
          <w:rFonts w:ascii="Miriam" w:hAnsi="Miriam" w:cs="Miriam" w:hint="cs"/>
          <w:b/>
          <w:bCs/>
          <w:caps/>
          <w:noProof w:val="0"/>
          <w:rtl/>
        </w:rPr>
        <w:t xml:space="preserve">במובן של צוואה? </w:t>
      </w:r>
      <w:r>
        <w:rPr>
          <w:rFonts w:ascii="Miriam" w:hAnsi="Miriam" w:cs="Miriam"/>
          <w:caps/>
          <w:noProof w:val="0"/>
          <w:rtl/>
        </w:rPr>
        <w:t>ת: רצון, שהוא יעשה מה שהוא רוצה, העיקר שיהיה שקט. ...</w:t>
      </w:r>
      <w:r>
        <w:rPr>
          <w:rFonts w:ascii="Miriam" w:hAnsi="Miriam" w:cs="Miriam"/>
          <w:b/>
          <w:bCs/>
          <w:caps/>
          <w:noProof w:val="0"/>
          <w:rtl/>
        </w:rPr>
        <w:t xml:space="preserve">ש: כשכתבת פה </w:t>
      </w:r>
      <w:r>
        <w:rPr>
          <w:rFonts w:ascii="Miriam" w:hAnsi="Miriam" w:cs="Miriam"/>
          <w:b/>
          <w:bCs/>
          <w:caps/>
          <w:noProof w:val="0"/>
        </w:rPr>
        <w:t xml:space="preserve">Will </w:t>
      </w:r>
      <w:r>
        <w:rPr>
          <w:rFonts w:ascii="Miriam" w:hAnsi="Miriam" w:cs="Miriam"/>
          <w:b/>
          <w:bCs/>
          <w:caps/>
          <w:noProof w:val="0"/>
          <w:rtl/>
        </w:rPr>
        <w:t xml:space="preserve"> </w:t>
      </w:r>
      <w:r>
        <w:rPr>
          <w:rFonts w:ascii="Miriam" w:hAnsi="Miriam" w:cs="Miriam" w:hint="cs"/>
          <w:b/>
          <w:bCs/>
          <w:caps/>
          <w:noProof w:val="0"/>
          <w:rtl/>
        </w:rPr>
        <w:t xml:space="preserve">אז למה התכוונת? </w:t>
      </w:r>
      <w:r>
        <w:rPr>
          <w:rFonts w:ascii="Miriam" w:hAnsi="Miriam" w:cs="Miriam"/>
          <w:caps/>
          <w:noProof w:val="0"/>
          <w:rtl/>
        </w:rPr>
        <w:t>ת: לא יודעת, זה רצון</w:t>
      </w:r>
      <w:r>
        <w:rPr>
          <w:rFonts w:ascii="Miriam" w:hAnsi="Miriam" w:cs="Miriam"/>
          <w:b/>
          <w:bCs/>
          <w:caps/>
          <w:noProof w:val="0"/>
          <w:rtl/>
        </w:rPr>
        <w:t xml:space="preserve"> ש: זה רצון, לא צוואה?</w:t>
      </w:r>
      <w:r>
        <w:rPr>
          <w:rFonts w:ascii="Miriam" w:hAnsi="Miriam" w:cs="Miriam"/>
          <w:caps/>
          <w:noProof w:val="0"/>
          <w:rtl/>
        </w:rPr>
        <w:t xml:space="preserve"> ת: לא</w:t>
      </w:r>
      <w:r>
        <w:rPr>
          <w:rFonts w:ascii="Arial" w:hAnsi="Arial"/>
          <w:caps/>
          <w:noProof w:val="0"/>
          <w:rtl/>
        </w:rPr>
        <w:t xml:space="preserve">" (עמ' 164, ש' 28- עמ' 165, ש' 18).  </w:t>
      </w:r>
    </w:p>
    <w:p w:rsidR="00CC4216" w:rsidRDefault="00CC4216" w:rsidP="00CC4216">
      <w:pPr>
        <w:pStyle w:val="af1"/>
        <w:spacing w:line="306" w:lineRule="exact"/>
        <w:ind w:left="567"/>
        <w:jc w:val="both"/>
        <w:rPr>
          <w:rFonts w:ascii="David" w:hAnsi="David"/>
          <w:caps/>
          <w:noProof w:val="0"/>
          <w:rtl/>
        </w:rPr>
      </w:pPr>
    </w:p>
    <w:p w:rsidR="00CC4216" w:rsidRDefault="00CC4216" w:rsidP="00CC4216">
      <w:pPr>
        <w:pStyle w:val="af1"/>
        <w:numPr>
          <w:ilvl w:val="0"/>
          <w:numId w:val="2"/>
        </w:numPr>
        <w:spacing w:line="306" w:lineRule="exact"/>
        <w:ind w:left="567" w:hanging="567"/>
        <w:jc w:val="both"/>
        <w:rPr>
          <w:rFonts w:ascii="David" w:hAnsi="David"/>
          <w:caps/>
          <w:noProof w:val="0"/>
        </w:rPr>
      </w:pPr>
      <w:r>
        <w:rPr>
          <w:rFonts w:ascii="David" w:hAnsi="David"/>
          <w:caps/>
          <w:noProof w:val="0"/>
          <w:rtl/>
        </w:rPr>
        <w:t xml:space="preserve">אין הגיון בהסבר של הנתבעת 1 הן לנוכח הקונטקסט הכולל של ההתכתבות (מבחינה לשונית), ובמיוחד לנוכח העובדות כדלקמן: </w:t>
      </w:r>
    </w:p>
    <w:p w:rsidR="00CC4216" w:rsidRDefault="00CC4216" w:rsidP="00CC4216">
      <w:pPr>
        <w:pStyle w:val="af1"/>
        <w:spacing w:line="306" w:lineRule="exact"/>
        <w:ind w:left="567"/>
        <w:jc w:val="both"/>
        <w:rPr>
          <w:rFonts w:ascii="David" w:hAnsi="David"/>
          <w:caps/>
          <w:noProof w:val="0"/>
          <w:rtl/>
        </w:rPr>
      </w:pPr>
    </w:p>
    <w:p w:rsidR="00CC4216" w:rsidRDefault="00CC4216" w:rsidP="00CC4216">
      <w:pPr>
        <w:pStyle w:val="af1"/>
        <w:numPr>
          <w:ilvl w:val="0"/>
          <w:numId w:val="12"/>
        </w:numPr>
        <w:spacing w:line="306" w:lineRule="exact"/>
        <w:jc w:val="both"/>
        <w:rPr>
          <w:rFonts w:ascii="David" w:hAnsi="David"/>
          <w:caps/>
          <w:noProof w:val="0"/>
          <w:rtl/>
        </w:rPr>
      </w:pPr>
      <w:r>
        <w:rPr>
          <w:rFonts w:ascii="David" w:hAnsi="David"/>
          <w:caps/>
          <w:noProof w:val="0"/>
          <w:rtl/>
        </w:rPr>
        <w:t>הנתבעת 1 יודעת על הסכם הממון ויודעת מן הסתם על ההוראה לפיה "</w:t>
      </w:r>
      <w:r>
        <w:rPr>
          <w:rFonts w:ascii="Miriam" w:hAnsi="Miriam" w:cs="Miriam"/>
          <w:caps/>
          <w:noProof w:val="0"/>
          <w:rtl/>
        </w:rPr>
        <w:t>הסכם שיעמוד בתוקפו אלא אם יסכימו הצדדים מפורשות ובכתב אחרת</w:t>
      </w:r>
      <w:r>
        <w:rPr>
          <w:rFonts w:ascii="David" w:hAnsi="David"/>
          <w:caps/>
          <w:noProof w:val="0"/>
          <w:rtl/>
        </w:rPr>
        <w:t xml:space="preserve">" (עמ' 104, ש' 16, 19, 29, 31; והואיל שני ת/3). </w:t>
      </w:r>
    </w:p>
    <w:p w:rsidR="00CC4216" w:rsidRDefault="00CC4216" w:rsidP="00CC4216">
      <w:pPr>
        <w:pStyle w:val="af1"/>
        <w:spacing w:line="306" w:lineRule="exact"/>
        <w:ind w:left="567"/>
        <w:jc w:val="both"/>
        <w:rPr>
          <w:rFonts w:ascii="David" w:hAnsi="David"/>
          <w:caps/>
          <w:noProof w:val="0"/>
          <w:rtl/>
        </w:rPr>
      </w:pPr>
    </w:p>
    <w:p w:rsidR="00CC4216" w:rsidRDefault="00CC4216" w:rsidP="006F7C57">
      <w:pPr>
        <w:pStyle w:val="af1"/>
        <w:numPr>
          <w:ilvl w:val="0"/>
          <w:numId w:val="12"/>
        </w:numPr>
        <w:spacing w:line="306" w:lineRule="exact"/>
        <w:jc w:val="both"/>
        <w:rPr>
          <w:rFonts w:ascii="David" w:hAnsi="David"/>
          <w:color w:val="000000"/>
          <w:rtl/>
        </w:rPr>
      </w:pPr>
      <w:r>
        <w:rPr>
          <w:rFonts w:ascii="David" w:hAnsi="David"/>
          <w:caps/>
          <w:noProof w:val="0"/>
          <w:rtl/>
        </w:rPr>
        <w:t>הנתבעת 1 יודעת על ההצהרה מיום 28.7.2016 לפיה "</w:t>
      </w:r>
      <w:r>
        <w:rPr>
          <w:rFonts w:ascii="Miriam" w:hAnsi="Miriam" w:cs="Miriam"/>
          <w:caps/>
          <w:noProof w:val="0"/>
          <w:rtl/>
        </w:rPr>
        <w:t xml:space="preserve">בשנת 2018  חודש יולי 31 עד דצמבר 2018 החשבון של </w:t>
      </w:r>
      <w:r w:rsidR="006F7C57">
        <w:rPr>
          <w:rFonts w:ascii="Miriam" w:hAnsi="Miriam" w:cs="Miriam" w:hint="cs"/>
          <w:caps/>
          <w:noProof w:val="0"/>
        </w:rPr>
        <w:t>O</w:t>
      </w:r>
      <w:r w:rsidR="006F7C57">
        <w:rPr>
          <w:rFonts w:ascii="Miriam" w:hAnsi="Miriam" w:cs="Miriam" w:hint="cs"/>
          <w:caps/>
          <w:noProof w:val="0"/>
          <w:rtl/>
        </w:rPr>
        <w:t xml:space="preserve"> .</w:t>
      </w:r>
      <w:r>
        <w:rPr>
          <w:rFonts w:ascii="Miriam" w:hAnsi="Miriam" w:cs="Miriam"/>
          <w:caps/>
          <w:noProof w:val="0"/>
          <w:rtl/>
        </w:rPr>
        <w:t>..יעבור חזרה ל</w:t>
      </w:r>
      <w:r w:rsidR="006F7C57">
        <w:rPr>
          <w:rFonts w:ascii="Miriam" w:hAnsi="Miriam" w:cs="Miriam" w:hint="cs"/>
          <w:caps/>
          <w:noProof w:val="0"/>
        </w:rPr>
        <w:t>G</w:t>
      </w:r>
      <w:r>
        <w:rPr>
          <w:rFonts w:ascii="Miriam" w:hAnsi="Miriam" w:cs="Miriam"/>
          <w:caps/>
          <w:noProof w:val="0"/>
          <w:rtl/>
        </w:rPr>
        <w:t xml:space="preserve"> ..במידה ויחליט כך ו/או לחלופין </w:t>
      </w:r>
      <w:r>
        <w:rPr>
          <w:rFonts w:ascii="Miriam" w:hAnsi="Miriam" w:cs="Miriam"/>
          <w:caps/>
          <w:noProof w:val="0"/>
          <w:rtl/>
        </w:rPr>
        <w:lastRenderedPageBreak/>
        <w:t>יחליט להצטרף לחשבון כשותף מלא או  להעביר חלק מהכסף לחשבון אחר. כל בקשה שלו תכובד</w:t>
      </w:r>
      <w:r>
        <w:rPr>
          <w:rFonts w:ascii="David" w:hAnsi="David"/>
          <w:caps/>
          <w:noProof w:val="0"/>
          <w:rtl/>
        </w:rPr>
        <w:t>" (להלן –</w:t>
      </w:r>
      <w:r>
        <w:rPr>
          <w:rFonts w:ascii="David" w:hAnsi="David"/>
          <w:b/>
          <w:bCs/>
          <w:caps/>
          <w:noProof w:val="0"/>
          <w:rtl/>
        </w:rPr>
        <w:t xml:space="preserve"> ההצהרה</w:t>
      </w:r>
      <w:r>
        <w:rPr>
          <w:rFonts w:ascii="David" w:hAnsi="David"/>
          <w:caps/>
          <w:noProof w:val="0"/>
          <w:rtl/>
        </w:rPr>
        <w:t xml:space="preserve">) (ת/4; מר </w:t>
      </w:r>
      <w:r w:rsidR="006F7C57">
        <w:rPr>
          <w:rFonts w:ascii="David" w:hAnsi="David" w:hint="cs"/>
          <w:caps/>
          <w:noProof w:val="0"/>
          <w:rtl/>
        </w:rPr>
        <w:t>י.ר</w:t>
      </w:r>
      <w:r>
        <w:rPr>
          <w:rFonts w:ascii="David" w:hAnsi="David"/>
          <w:caps/>
          <w:noProof w:val="0"/>
          <w:rtl/>
        </w:rPr>
        <w:t xml:space="preserve">- </w:t>
      </w:r>
      <w:r>
        <w:rPr>
          <w:rFonts w:ascii="David" w:hAnsi="David"/>
          <w:color w:val="000000"/>
          <w:rtl/>
        </w:rPr>
        <w:t xml:space="preserve">עמ' 69, ש' 16). </w:t>
      </w:r>
    </w:p>
    <w:p w:rsidR="00CC4216" w:rsidRDefault="00CC4216" w:rsidP="00CC4216">
      <w:pPr>
        <w:pStyle w:val="af1"/>
        <w:spacing w:line="306" w:lineRule="exact"/>
        <w:ind w:left="567"/>
        <w:jc w:val="both"/>
        <w:rPr>
          <w:rFonts w:ascii="David" w:hAnsi="David"/>
          <w:color w:val="000000"/>
          <w:rtl/>
        </w:rPr>
      </w:pPr>
    </w:p>
    <w:p w:rsidR="00CC4216" w:rsidRDefault="00CC4216" w:rsidP="006F7C57">
      <w:pPr>
        <w:pStyle w:val="af1"/>
        <w:numPr>
          <w:ilvl w:val="0"/>
          <w:numId w:val="12"/>
        </w:numPr>
        <w:spacing w:line="306" w:lineRule="exact"/>
        <w:jc w:val="both"/>
        <w:rPr>
          <w:rFonts w:ascii="David" w:hAnsi="David"/>
          <w:color w:val="000000"/>
          <w:rtl/>
        </w:rPr>
      </w:pPr>
      <w:r>
        <w:rPr>
          <w:rFonts w:ascii="David" w:hAnsi="David"/>
          <w:color w:val="000000"/>
          <w:rtl/>
        </w:rPr>
        <w:t xml:space="preserve">הנתבעת 1 יודעת על טופס שנועד להעביר </w:t>
      </w:r>
      <w:r>
        <w:rPr>
          <w:rFonts w:ascii="Arial" w:hAnsi="Arial"/>
          <w:noProof w:val="0"/>
          <w:rtl/>
        </w:rPr>
        <w:t xml:space="preserve">את הכספים בחשבון ע"ש הנתבעת 1 בבנק </w:t>
      </w:r>
      <w:r>
        <w:rPr>
          <w:rFonts w:ascii="Arial" w:hAnsi="Arial"/>
          <w:noProof w:val="0"/>
        </w:rPr>
        <w:t>UBS</w:t>
      </w:r>
      <w:r>
        <w:rPr>
          <w:rFonts w:ascii="Arial" w:hAnsi="Arial"/>
          <w:noProof w:val="0"/>
          <w:rtl/>
        </w:rPr>
        <w:t xml:space="preserve"> </w:t>
      </w:r>
      <w:r>
        <w:rPr>
          <w:rFonts w:ascii="Arial" w:hAnsi="Arial" w:hint="cs"/>
          <w:noProof w:val="0"/>
          <w:rtl/>
        </w:rPr>
        <w:t xml:space="preserve">בחודש מרץ 2018 לידי המנוח במלואם: </w:t>
      </w:r>
      <w:r>
        <w:rPr>
          <w:rFonts w:ascii="Arial" w:hAnsi="Arial"/>
          <w:noProof w:val="0"/>
        </w:rPr>
        <w:t>"Please accept this letter as my instruction to transfer cash and assets, all the cash and assets"</w:t>
      </w:r>
      <w:r>
        <w:rPr>
          <w:rFonts w:ascii="David" w:hAnsi="David"/>
          <w:color w:val="000000"/>
          <w:rtl/>
        </w:rPr>
        <w:t xml:space="preserve"> </w:t>
      </w:r>
      <w:r>
        <w:rPr>
          <w:rFonts w:ascii="David" w:hAnsi="David" w:hint="cs"/>
          <w:color w:val="000000"/>
          <w:rtl/>
        </w:rPr>
        <w:t>(נספח א' לתשובת המתנגדות לכתב התגובה שהוגש מטעם המבקשים לכתב ההתנגדות לצוואה מיום 30.11.2020; הנתבעת 1- עמ' 102, ש' 25-24, עמ' 106, ש 31, עמ' 107, ש' 3, 26-25, 32, עמ' 107, ש' 2-1), בנוסף, היא אף יודעת על נספח נוסף מחודש מאי 2018 "</w:t>
      </w:r>
      <w:r>
        <w:rPr>
          <w:rFonts w:ascii="Miriam" w:hAnsi="Miriam" w:cs="Miriam"/>
          <w:color w:val="000000"/>
          <w:rtl/>
        </w:rPr>
        <w:t xml:space="preserve">להעברת (חלק) מהזכויות  מחשבון </w:t>
      </w:r>
      <w:r w:rsidR="006F7C57">
        <w:rPr>
          <w:rFonts w:ascii="Miriam" w:hAnsi="Miriam" w:cs="Miriam" w:hint="cs"/>
          <w:color w:val="000000"/>
        </w:rPr>
        <w:t>O</w:t>
      </w:r>
      <w:r>
        <w:rPr>
          <w:rFonts w:ascii="Miriam" w:hAnsi="Miriam" w:cs="Miriam"/>
          <w:color w:val="000000"/>
          <w:rtl/>
        </w:rPr>
        <w:t xml:space="preserve"> לחשבון </w:t>
      </w:r>
      <w:r w:rsidR="006F7C57">
        <w:rPr>
          <w:rFonts w:ascii="Miriam" w:hAnsi="Miriam" w:cs="Miriam" w:hint="cs"/>
          <w:color w:val="000000"/>
        </w:rPr>
        <w:t>G</w:t>
      </w:r>
      <w:r>
        <w:rPr>
          <w:rFonts w:ascii="Miriam" w:hAnsi="Miriam" w:cs="Miriam"/>
          <w:color w:val="000000"/>
          <w:rtl/>
        </w:rPr>
        <w:t xml:space="preserve"> ז"ל</w:t>
      </w:r>
      <w:r>
        <w:rPr>
          <w:rFonts w:ascii="David" w:hAnsi="David"/>
          <w:color w:val="000000"/>
          <w:rtl/>
        </w:rPr>
        <w:t xml:space="preserve">" ושהועבר סך של 11.9 מיליון דולר (סעיף 26.4  ונספח ב' לתשובה הנ"ל; הנתבעת 1- עמ' 108, ש' 29-27, עמ' 109, ש' 3, 9, עמ' 111, ש' 32-30). </w:t>
      </w:r>
    </w:p>
    <w:p w:rsidR="00CC4216" w:rsidRDefault="00CC4216" w:rsidP="00CC4216">
      <w:pPr>
        <w:pStyle w:val="af1"/>
        <w:spacing w:line="306" w:lineRule="exact"/>
        <w:ind w:left="567"/>
        <w:jc w:val="both"/>
        <w:rPr>
          <w:rFonts w:ascii="David" w:hAnsi="David"/>
          <w:color w:val="000000"/>
          <w:rtl/>
        </w:rPr>
      </w:pPr>
    </w:p>
    <w:p w:rsidR="00CC4216" w:rsidRDefault="00CC4216" w:rsidP="00CC4216">
      <w:pPr>
        <w:pStyle w:val="af1"/>
        <w:numPr>
          <w:ilvl w:val="0"/>
          <w:numId w:val="12"/>
        </w:numPr>
        <w:spacing w:line="306" w:lineRule="exact"/>
        <w:jc w:val="both"/>
        <w:rPr>
          <w:rFonts w:ascii="Arial" w:hAnsi="Arial"/>
          <w:caps/>
          <w:noProof w:val="0"/>
          <w:rtl/>
        </w:rPr>
      </w:pPr>
      <w:r>
        <w:rPr>
          <w:rFonts w:ascii="David" w:hAnsi="David"/>
          <w:color w:val="000000"/>
          <w:rtl/>
        </w:rPr>
        <w:t xml:space="preserve">הנתבעת 1 </w:t>
      </w:r>
      <w:r>
        <w:rPr>
          <w:rFonts w:ascii="David" w:hAnsi="David"/>
          <w:caps/>
          <w:noProof w:val="0"/>
          <w:rtl/>
        </w:rPr>
        <w:t>יודעת על הצוואה משנת 2018 אך לגרסתה אין היא יודעת מה המנוח מוריש לה: "</w:t>
      </w:r>
      <w:r>
        <w:rPr>
          <w:rFonts w:ascii="Miriam" w:hAnsi="Miriam" w:cs="Miriam"/>
          <w:b/>
          <w:bCs/>
          <w:caps/>
          <w:noProof w:val="0"/>
          <w:rtl/>
        </w:rPr>
        <w:t>מבחינתו של המנוח אתם דיברתם על הכסף, מה הוא מוריש לך או דברים כאלה או לא?</w:t>
      </w:r>
      <w:r>
        <w:rPr>
          <w:rFonts w:ascii="Miriam" w:hAnsi="Miriam" w:cs="Miriam"/>
          <w:caps/>
          <w:noProof w:val="0"/>
          <w:rtl/>
        </w:rPr>
        <w:t xml:space="preserve"> ת: לא דיברנו. </w:t>
      </w:r>
      <w:r>
        <w:rPr>
          <w:rFonts w:ascii="Miriam" w:hAnsi="Miriam" w:cs="Miriam"/>
          <w:b/>
          <w:bCs/>
          <w:caps/>
          <w:noProof w:val="0"/>
          <w:rtl/>
        </w:rPr>
        <w:t>ש: ב"סטייט אוף מיינד" שלו, כל הכסף הוא שלו והוא מוריש אותו כאוות נפשו?</w:t>
      </w:r>
      <w:r>
        <w:rPr>
          <w:rFonts w:ascii="Miriam" w:hAnsi="Miriam" w:cs="Miriam"/>
          <w:caps/>
          <w:noProof w:val="0"/>
          <w:rtl/>
        </w:rPr>
        <w:t xml:space="preserve"> ת: בדיוק"</w:t>
      </w:r>
      <w:r>
        <w:rPr>
          <w:rFonts w:ascii="David" w:hAnsi="David"/>
          <w:caps/>
          <w:noProof w:val="0"/>
          <w:rtl/>
        </w:rPr>
        <w:t xml:space="preserve">  (</w:t>
      </w:r>
      <w:r>
        <w:rPr>
          <w:rFonts w:ascii="Arial" w:hAnsi="Arial"/>
          <w:caps/>
          <w:noProof w:val="0"/>
          <w:rtl/>
        </w:rPr>
        <w:t>עמ' 116, ש' 32, עמ' 117, ש' 13-12).</w:t>
      </w:r>
    </w:p>
    <w:p w:rsidR="00CC4216" w:rsidRDefault="00CC4216" w:rsidP="00CC4216">
      <w:pPr>
        <w:pStyle w:val="af1"/>
        <w:rPr>
          <w:rFonts w:ascii="Arial" w:hAnsi="Arial"/>
          <w:caps/>
          <w:noProof w:val="0"/>
        </w:rPr>
      </w:pPr>
    </w:p>
    <w:p w:rsidR="00CC4216" w:rsidRDefault="00CC4216" w:rsidP="00CC4216">
      <w:pPr>
        <w:pStyle w:val="af1"/>
        <w:numPr>
          <w:ilvl w:val="0"/>
          <w:numId w:val="12"/>
        </w:numPr>
        <w:spacing w:line="306" w:lineRule="exact"/>
        <w:jc w:val="both"/>
        <w:rPr>
          <w:rFonts w:ascii="Arial" w:hAnsi="Arial"/>
          <w:caps/>
          <w:noProof w:val="0"/>
          <w:rtl/>
        </w:rPr>
      </w:pPr>
      <w:r>
        <w:rPr>
          <w:rFonts w:ascii="Arial" w:hAnsi="Arial"/>
          <w:caps/>
          <w:noProof w:val="0"/>
          <w:rtl/>
        </w:rPr>
        <w:t xml:space="preserve">הנתבעת 1 טוענת כי אינה מודעת לרצונותיו החדשים של המנוח: </w:t>
      </w:r>
      <w:r>
        <w:rPr>
          <w:rFonts w:ascii="David" w:hAnsi="David"/>
          <w:caps/>
          <w:noProof w:val="0"/>
          <w:rtl/>
        </w:rPr>
        <w:t>"</w:t>
      </w:r>
      <w:r>
        <w:rPr>
          <w:rFonts w:ascii="Miriam" w:hAnsi="Miriam" w:cs="Miriam"/>
          <w:caps/>
          <w:noProof w:val="0"/>
          <w:rtl/>
        </w:rPr>
        <w:t>הוא לא אמר לי בחיים שלו שהוא רוצה להתגרש ממני או שהוא רוצה לעשות לי איזושהי תביעה</w:t>
      </w:r>
      <w:r>
        <w:rPr>
          <w:rFonts w:ascii="Arial" w:hAnsi="Arial"/>
          <w:caps/>
          <w:noProof w:val="0"/>
          <w:rtl/>
        </w:rPr>
        <w:t xml:space="preserve">" (עמ' 148, ש' 13-9). </w:t>
      </w:r>
    </w:p>
    <w:p w:rsidR="00CC4216" w:rsidRDefault="00CC4216" w:rsidP="00CC4216">
      <w:pPr>
        <w:pStyle w:val="af1"/>
        <w:rPr>
          <w:rFonts w:ascii="Arial" w:hAnsi="Arial"/>
          <w:caps/>
          <w:noProof w:val="0"/>
        </w:rPr>
      </w:pPr>
    </w:p>
    <w:p w:rsidR="00CC4216" w:rsidRDefault="00CC4216" w:rsidP="00CC4216">
      <w:pPr>
        <w:pStyle w:val="af1"/>
        <w:numPr>
          <w:ilvl w:val="0"/>
          <w:numId w:val="12"/>
        </w:numPr>
        <w:spacing w:line="306" w:lineRule="exact"/>
        <w:jc w:val="both"/>
        <w:rPr>
          <w:rFonts w:ascii="Arial" w:hAnsi="Arial"/>
          <w:caps/>
          <w:noProof w:val="0"/>
          <w:rtl/>
        </w:rPr>
      </w:pPr>
      <w:r>
        <w:rPr>
          <w:rFonts w:ascii="Arial" w:hAnsi="Arial"/>
          <w:caps/>
          <w:noProof w:val="0"/>
          <w:rtl/>
        </w:rPr>
        <w:t xml:space="preserve">התובע 1 אינו יודע על תוכן הצוואה משנת 2018 (התובע 1- עמ' 232, ש' 25-24, עמ' 233, ש' 16).  </w:t>
      </w:r>
    </w:p>
    <w:p w:rsidR="00CC4216" w:rsidRDefault="00CC4216" w:rsidP="00CC4216">
      <w:pPr>
        <w:pStyle w:val="af1"/>
        <w:spacing w:line="306" w:lineRule="exact"/>
        <w:ind w:left="567"/>
        <w:jc w:val="both"/>
        <w:rPr>
          <w:rFonts w:ascii="Arial" w:hAnsi="Arial"/>
          <w:caps/>
          <w:noProof w:val="0"/>
          <w:rtl/>
        </w:rPr>
      </w:pPr>
    </w:p>
    <w:p w:rsidR="00CC4216" w:rsidRDefault="00CC4216" w:rsidP="00CC4216">
      <w:pPr>
        <w:pStyle w:val="af1"/>
        <w:numPr>
          <w:ilvl w:val="0"/>
          <w:numId w:val="2"/>
        </w:numPr>
        <w:spacing w:line="306" w:lineRule="exact"/>
        <w:ind w:left="567" w:hanging="567"/>
        <w:jc w:val="both"/>
        <w:rPr>
          <w:rFonts w:ascii="David" w:hAnsi="David"/>
          <w:caps/>
          <w:noProof w:val="0"/>
          <w:rtl/>
        </w:rPr>
      </w:pPr>
      <w:r>
        <w:rPr>
          <w:rFonts w:ascii="David" w:hAnsi="David"/>
          <w:caps/>
          <w:noProof w:val="0"/>
          <w:rtl/>
        </w:rPr>
        <w:t>לאור האמור לעיל, אני תמהה מדוע תציע הנתבעת 1 הצעה כלשהי ביום 4.2.2019, אם לשיטתה המנוח אינו מסוגל במצבו לעשות צוואה?</w:t>
      </w:r>
    </w:p>
    <w:p w:rsidR="00CC4216" w:rsidRDefault="00CC4216" w:rsidP="00CC4216">
      <w:pPr>
        <w:pStyle w:val="af1"/>
        <w:rPr>
          <w:rFonts w:ascii="David" w:hAnsi="David"/>
          <w:caps/>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Pr>
      </w:pPr>
      <w:r>
        <w:rPr>
          <w:rFonts w:ascii="David" w:hAnsi="David"/>
          <w:caps/>
          <w:noProof w:val="0"/>
          <w:rtl/>
        </w:rPr>
        <w:t>לדוגמא: בזמן אמת הנתבעת 1 בעצמה כותבת על תנודתיות במצבו הקוגניטיבי של המנוח (עמ' 78-77 ת/6):</w:t>
      </w:r>
    </w:p>
    <w:p w:rsidR="00CC4216" w:rsidRDefault="00CC4216" w:rsidP="00CC4216">
      <w:pPr>
        <w:pStyle w:val="af1"/>
        <w:rPr>
          <w:rtl/>
        </w:rPr>
      </w:pPr>
    </w:p>
    <w:p w:rsidR="00CC4216" w:rsidRDefault="00CC4216" w:rsidP="00CC4216">
      <w:pPr>
        <w:pStyle w:val="af1"/>
        <w:spacing w:line="306" w:lineRule="exact"/>
        <w:ind w:left="567"/>
        <w:jc w:val="right"/>
        <w:rPr>
          <w:rFonts w:ascii="David" w:hAnsi="David"/>
          <w:caps/>
          <w:noProof w:val="0"/>
        </w:rPr>
      </w:pPr>
      <w:r>
        <w:rPr>
          <w:rFonts w:ascii="David" w:hAnsi="David"/>
        </w:rPr>
        <w:t>"</w:t>
      </w:r>
      <w:r>
        <w:t>The big things like his ability to analyze the market this kind of things he can't do it anymore. He feels it so he covers it a little. …6 months ago it was there but not so strong…comes in waves some are strong sometimes light… when he talks on money he is clear still…the rest of the staff his head is muddled up…</w:t>
      </w:r>
      <w:r>
        <w:rPr>
          <w:rFonts w:ascii="David" w:hAnsi="David"/>
          <w:caps/>
          <w:noProof w:val="0"/>
        </w:rPr>
        <w:t xml:space="preserve"> "</w:t>
      </w:r>
    </w:p>
    <w:p w:rsidR="00CC4216" w:rsidRDefault="00CC4216" w:rsidP="00CC4216">
      <w:pPr>
        <w:pStyle w:val="af1"/>
        <w:rPr>
          <w:rFonts w:ascii="Arial" w:hAnsi="Arial"/>
          <w:caps/>
          <w:noProof w:val="0"/>
          <w:rtl/>
        </w:rPr>
      </w:pPr>
    </w:p>
    <w:p w:rsidR="00CC4216" w:rsidRDefault="00CC4216" w:rsidP="00CC4216">
      <w:pPr>
        <w:pStyle w:val="af1"/>
        <w:numPr>
          <w:ilvl w:val="0"/>
          <w:numId w:val="2"/>
        </w:numPr>
        <w:spacing w:line="306" w:lineRule="exact"/>
        <w:ind w:left="567" w:hanging="567"/>
        <w:jc w:val="both"/>
      </w:pPr>
      <w:r>
        <w:rPr>
          <w:rtl/>
        </w:rPr>
        <w:t xml:space="preserve">לדוגמא: הנתבעת 1 פונה לקבל ייעוץ משפטי בסוף פברואר 2019 (עמ' 120, ש' 7; עמ' 141, ש' 20-19). </w:t>
      </w:r>
    </w:p>
    <w:p w:rsidR="00CC4216" w:rsidRDefault="00CC4216" w:rsidP="00CC4216">
      <w:pPr>
        <w:pStyle w:val="af1"/>
        <w:spacing w:line="306" w:lineRule="exact"/>
        <w:ind w:left="567"/>
        <w:jc w:val="both"/>
      </w:pPr>
    </w:p>
    <w:p w:rsidR="00CC4216" w:rsidRDefault="00CC4216" w:rsidP="00CC4216">
      <w:pPr>
        <w:pStyle w:val="af1"/>
        <w:numPr>
          <w:ilvl w:val="0"/>
          <w:numId w:val="2"/>
        </w:numPr>
        <w:spacing w:line="306" w:lineRule="exact"/>
        <w:ind w:left="567" w:hanging="567"/>
        <w:jc w:val="both"/>
        <w:rPr>
          <w:rtl/>
        </w:rPr>
      </w:pPr>
      <w:r>
        <w:rPr>
          <w:rtl/>
        </w:rPr>
        <w:lastRenderedPageBreak/>
        <w:t>אמנם, טוענת הנתבעת  1 כי הפנייה נעשתה לצורך ספציפי: "</w:t>
      </w:r>
      <w:r>
        <w:rPr>
          <w:rFonts w:ascii="Miriam" w:hAnsi="Miriam" w:cs="Miriam"/>
          <w:rtl/>
        </w:rPr>
        <w:t>מתי שרציתי להפעיל את ייפוי הכח המתמשך</w:t>
      </w:r>
      <w:r>
        <w:rPr>
          <w:rtl/>
        </w:rPr>
        <w:t>" (עמ' 120, ש' 3), ולא מסיבה הקשורה לגרושין או צוואה חדשה: "</w:t>
      </w:r>
      <w:r>
        <w:rPr>
          <w:rFonts w:ascii="Miriam" w:hAnsi="Miriam" w:cs="Miriam"/>
          <w:b/>
          <w:bCs/>
          <w:rtl/>
        </w:rPr>
        <w:t>ש: מתי ידעת שהוא הלך לעשות צוואה?</w:t>
      </w:r>
      <w:r>
        <w:rPr>
          <w:rFonts w:ascii="Miriam" w:hAnsi="Miriam" w:cs="Miriam"/>
          <w:rtl/>
        </w:rPr>
        <w:t xml:space="preserve"> ת: חודשים אחרי</w:t>
      </w:r>
      <w:r>
        <w:rPr>
          <w:rtl/>
        </w:rPr>
        <w:t xml:space="preserve">" (עמ' 143, ש' 8-3, עמ' 144, ש' 1, עמ' 148, ש' 17-9). עם זאת, מחומר הראיות מתברר כי בזמן אמת הנתבעת 1 מודעת היטב לרצונו של המנוח להתגרש ממנה: </w:t>
      </w:r>
      <w:r>
        <w:t xml:space="preserve">"Yes that’s why he must be crazy considering divorce from me. But I am not going to leave him, I will try my best, that he will do this last things of the will and relax…"  </w:t>
      </w:r>
      <w:r>
        <w:rPr>
          <w:rtl/>
        </w:rPr>
        <w:t xml:space="preserve"> </w:t>
      </w:r>
      <w:r>
        <w:rPr>
          <w:rFonts w:hint="cs"/>
          <w:rtl/>
        </w:rPr>
        <w:t>(עמ' 79, ת/6). עוד מתברר כי המנוח, באמצעות עו"ד י. ברין, העלה טענה על כך שהנתבעת 1 פעלה לרוקן כספים בחשבון המשותף וליטול מזומנים שלו (ת/8 מיום 8.4.2019). התייחסותה של הנתבעת 1 לכך הייתה כללית ("</w:t>
      </w:r>
      <w:r>
        <w:rPr>
          <w:rFonts w:ascii="Miriam" w:hAnsi="Miriam" w:cs="Miriam"/>
          <w:rtl/>
        </w:rPr>
        <w:t>תוכן מכתבך אינו במקומו</w:t>
      </w:r>
      <w:r>
        <w:rPr>
          <w:rtl/>
        </w:rPr>
        <w:t xml:space="preserve">"- עמ' 99 ת/9) על אף שבאמתחתה טענות קונקרטיות כאלה ואחרות (עמ' 175, ש' 30-12; עמ' 176, ש' 32-14, עמ' 177, ש' 15-1; עמ' 178, עמ' 24-17). </w:t>
      </w:r>
    </w:p>
    <w:p w:rsidR="00CC4216" w:rsidRDefault="00CC4216" w:rsidP="00CC4216">
      <w:pPr>
        <w:pStyle w:val="af1"/>
        <w:spacing w:line="306" w:lineRule="exact"/>
        <w:ind w:left="567"/>
        <w:jc w:val="both"/>
      </w:pPr>
    </w:p>
    <w:p w:rsidR="00CC4216" w:rsidRDefault="00CC4216" w:rsidP="00CC4216">
      <w:pPr>
        <w:pStyle w:val="af1"/>
        <w:numPr>
          <w:ilvl w:val="0"/>
          <w:numId w:val="2"/>
        </w:numPr>
        <w:spacing w:line="306" w:lineRule="exact"/>
        <w:ind w:left="567" w:hanging="567"/>
        <w:jc w:val="both"/>
      </w:pPr>
      <w:r>
        <w:rPr>
          <w:rFonts w:ascii="Arial" w:hAnsi="Arial"/>
          <w:noProof w:val="0"/>
          <w:rtl/>
        </w:rPr>
        <w:t>לאור האמור לעיל, אני תמהה מדוע הנתבעת 1 אשר סבורה כי מוחו של המנוח "</w:t>
      </w:r>
      <w:r>
        <w:rPr>
          <w:rFonts w:ascii="Miriam" w:hAnsi="Miriam" w:cs="Miriam"/>
          <w:noProof w:val="0"/>
          <w:rtl/>
        </w:rPr>
        <w:t>מתעתע בו</w:t>
      </w:r>
      <w:r>
        <w:rPr>
          <w:rFonts w:ascii="Arial" w:hAnsi="Arial"/>
          <w:noProof w:val="0"/>
          <w:rtl/>
        </w:rPr>
        <w:t xml:space="preserve">" (סעיף 25.2 לתצהיר), אינה מתייחסת בביטול לאמירותיו של המנוח בחודש פברואר 2019?  </w:t>
      </w:r>
    </w:p>
    <w:p w:rsidR="00CC4216" w:rsidRDefault="00CC4216" w:rsidP="00CC4216">
      <w:pPr>
        <w:spacing w:line="306" w:lineRule="exact"/>
        <w:jc w:val="both"/>
        <w:rPr>
          <w:strike/>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t>לדוגמא: הנתבעת 1 טענה כי "</w:t>
      </w:r>
      <w:r>
        <w:rPr>
          <w:rFonts w:ascii="Miriam" w:hAnsi="Miriam" w:cs="Miriam"/>
          <w:noProof w:val="0"/>
          <w:rtl/>
        </w:rPr>
        <w:t>אין שום סיכוי כי המנוח יכול היה לתת את הפרטים המפורטים בצוואה מקולו... ליצור את ההתקשרות עם העו"ד...למסור פרטים מגרונו</w:t>
      </w:r>
      <w:r>
        <w:rPr>
          <w:rFonts w:ascii="Arial" w:hAnsi="Arial"/>
          <w:noProof w:val="0"/>
          <w:rtl/>
        </w:rPr>
        <w:t>" (סעיפים 35.2-35.1 לתצהיר). הנתבעת 1 הסבירה שהמנוח היה "</w:t>
      </w:r>
      <w:r>
        <w:rPr>
          <w:rFonts w:ascii="Miriam" w:hAnsi="Miriam" w:cs="Miriam"/>
          <w:noProof w:val="0"/>
          <w:rtl/>
        </w:rPr>
        <w:t>מבולבל...כבר לא יודע להגיד משפטים שלמים</w:t>
      </w:r>
      <w:r>
        <w:rPr>
          <w:rFonts w:ascii="Arial" w:hAnsi="Arial"/>
          <w:noProof w:val="0"/>
          <w:rtl/>
        </w:rPr>
        <w:t xml:space="preserve">" (עמ' 114, ש' 22, 27-26), והוא, ברמה הטכנית, לא היה מסוגל למסור מידע לעו"ד י. ברין לעת פגישותיהם (עמ' 148, ש' 24-20). </w:t>
      </w:r>
    </w:p>
    <w:p w:rsidR="00CC4216" w:rsidRDefault="00CC4216" w:rsidP="00CC4216">
      <w:pPr>
        <w:pStyle w:val="af1"/>
        <w:rPr>
          <w:rFonts w:ascii="Arial" w:hAnsi="Arial"/>
          <w:noProof w:val="0"/>
        </w:rPr>
      </w:pPr>
    </w:p>
    <w:p w:rsidR="00CC4216" w:rsidRDefault="00CC4216" w:rsidP="006F7C57">
      <w:pPr>
        <w:pStyle w:val="af1"/>
        <w:numPr>
          <w:ilvl w:val="0"/>
          <w:numId w:val="2"/>
        </w:numPr>
        <w:spacing w:line="306" w:lineRule="exact"/>
        <w:ind w:left="567" w:hanging="567"/>
        <w:jc w:val="both"/>
        <w:rPr>
          <w:rFonts w:ascii="Arial" w:hAnsi="Arial"/>
          <w:noProof w:val="0"/>
          <w:rtl/>
        </w:rPr>
      </w:pPr>
      <w:r>
        <w:rPr>
          <w:rFonts w:ascii="Arial" w:hAnsi="Arial"/>
          <w:noProof w:val="0"/>
          <w:rtl/>
        </w:rPr>
        <w:t>בחקירתה הודתה הנתבעת 1 בנכונותם של דברים שנאמרו לעו"ד י.ברין (שהמנוח היה מנותק מי</w:t>
      </w:r>
      <w:r w:rsidR="006F7C57">
        <w:rPr>
          <w:rFonts w:ascii="Arial" w:hAnsi="Arial" w:hint="cs"/>
          <w:noProof w:val="0"/>
          <w:rtl/>
        </w:rPr>
        <w:t>'</w:t>
      </w:r>
      <w:r>
        <w:rPr>
          <w:rFonts w:ascii="Arial" w:hAnsi="Arial"/>
          <w:noProof w:val="0"/>
          <w:rtl/>
        </w:rPr>
        <w:t>- עמ' 144, ש' 20; שהמנוח מאוד אוהב את הנתבעת 2- עמ' 144, ש' 22; שהמנוח נתן לנתבעת 2 לאורך חייה רכוש וזכויות בלי לומר כמה (עמ' 118, ש' 13-7; עמ' 144, ש' 23- 31, עמ' 145, ש' 4, 15, 22, 30; שהמנוח ערך ביטוח חיים בשוויץ- עמ' 146, ש' 6-2). הנתבעת 1 גם העידה שהתובעים לא ידעו מאומה מהמנוח אודות הכספים: "</w:t>
      </w:r>
      <w:r w:rsidR="006F7C57">
        <w:rPr>
          <w:rFonts w:ascii="Arial" w:hAnsi="Arial" w:hint="cs"/>
          <w:noProof w:val="0"/>
        </w:rPr>
        <w:t>G</w:t>
      </w:r>
      <w:r>
        <w:rPr>
          <w:rFonts w:ascii="Miriam" w:hAnsi="Miriam" w:cs="Miriam"/>
          <w:noProof w:val="0"/>
          <w:rtl/>
        </w:rPr>
        <w:t xml:space="preserve"> לא נתן אף פעם, שאף אחד מהבנים לא ידע כלום</w:t>
      </w:r>
      <w:r>
        <w:rPr>
          <w:rFonts w:ascii="Arial" w:hAnsi="Arial"/>
          <w:noProof w:val="0"/>
          <w:rtl/>
        </w:rPr>
        <w:t>" (עמ' 113, ש' 23-22; עמ' 137, ש' 12-9); טענה כי התובע 1 "</w:t>
      </w:r>
      <w:r>
        <w:rPr>
          <w:rFonts w:ascii="Miriam" w:hAnsi="Miriam" w:cs="Miriam"/>
          <w:noProof w:val="0"/>
          <w:rtl/>
        </w:rPr>
        <w:t>בא במרמה</w:t>
      </w:r>
      <w:r>
        <w:rPr>
          <w:rFonts w:ascii="Arial" w:hAnsi="Arial"/>
          <w:noProof w:val="0"/>
          <w:rtl/>
        </w:rPr>
        <w:t>", נמצא בישראל בין 27.1.2019 ל- 14.2.2019 (עמ' 129, ש' 30- עמ' 130, ש' 3), וניצל את שהותו בדירה "</w:t>
      </w:r>
      <w:r>
        <w:rPr>
          <w:rFonts w:ascii="Miriam" w:hAnsi="Miriam" w:cs="Miriam"/>
          <w:noProof w:val="0"/>
          <w:rtl/>
        </w:rPr>
        <w:t>לקח ניירת, ודרך הניירת הזאת הוא ידע פרטים</w:t>
      </w:r>
      <w:r>
        <w:rPr>
          <w:rFonts w:ascii="Arial" w:hAnsi="Arial"/>
          <w:noProof w:val="0"/>
          <w:rtl/>
        </w:rPr>
        <w:t xml:space="preserve">" (עמ' 113, ש' 27-26, עמ' 137, ש' 23-22), אך אישרה כי לא ראתה את האירוע מתרחש (עמ' 130, ש' 11-9, 20-19). </w:t>
      </w:r>
    </w:p>
    <w:p w:rsidR="00CC4216" w:rsidRDefault="00CC4216" w:rsidP="00CC4216">
      <w:pPr>
        <w:pStyle w:val="af1"/>
        <w:spacing w:line="306" w:lineRule="exact"/>
        <w:ind w:left="567"/>
        <w:jc w:val="both"/>
        <w:rPr>
          <w:rFonts w:ascii="Arial" w:hAnsi="Arial"/>
          <w:noProof w:val="0"/>
          <w:rtl/>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t>לאור האמור לעיל, הלכה למעשה לא נסתרה עדותו של התובע 1 על כך שהמנוח הביא לידיעתו מידע על הכספים שהועברו ובחלקם הוחזרו, אך לא סכומים מפורטים: "</w:t>
      </w:r>
      <w:r>
        <w:rPr>
          <w:rFonts w:ascii="Miriam" w:hAnsi="Miriam" w:cs="Miriam"/>
          <w:noProof w:val="0"/>
          <w:rtl/>
        </w:rPr>
        <w:t>הוא מעולם לא אמר לי את הסכומים האלה עד ינואר 2019</w:t>
      </w:r>
      <w:r>
        <w:rPr>
          <w:rFonts w:ascii="Arial" w:hAnsi="Arial"/>
          <w:noProof w:val="0"/>
          <w:rtl/>
        </w:rPr>
        <w:t>", "</w:t>
      </w:r>
      <w:r>
        <w:rPr>
          <w:rFonts w:ascii="Miriam" w:hAnsi="Miriam" w:cs="Miriam"/>
          <w:noProof w:val="0"/>
          <w:rtl/>
        </w:rPr>
        <w:t>היה לי מושג כללי שכסף לא הוחזר בהתאם לרצונו. ...הוא לא דיבר על סכומים ספציפיים רק לאחר מכן</w:t>
      </w:r>
      <w:r>
        <w:rPr>
          <w:rFonts w:ascii="Arial" w:hAnsi="Arial"/>
          <w:noProof w:val="0"/>
          <w:rtl/>
        </w:rPr>
        <w:t xml:space="preserve">" (עמ' 236, ש' 7, עמ' 237, ש' 6, 9, 28-26, עמ' 238, ש' 16, 27 , 24, 27, עמ' 240, ש' 6; התובע 1- עמ' 238, ש' 27), על כך שהמנוח מסר לתובע 1 את המסמכים (התובע 2- סעיף 34; הנתבעת 1- עמ' 130, ש' 31-30, עמ' 131, ש' 11-10; התובע 1- עמ' 243, ש' 23), ועל כך שהוא לא נכח בפגישה בין המנוח ועו"ד י. </w:t>
      </w:r>
      <w:r>
        <w:rPr>
          <w:rFonts w:ascii="Arial" w:hAnsi="Arial"/>
          <w:noProof w:val="0"/>
          <w:rtl/>
        </w:rPr>
        <w:lastRenderedPageBreak/>
        <w:t xml:space="preserve">ברין ביום 4.2.2019 (התובע 1- עמ' 244, ש' 20-19, 25, 32-21, עמק 245, ש' 18; עו"ד י. ברין- עמ' 200, ש' 16, עמ' 203, ש' 28, עמ' 204, ש' 15-13). </w:t>
      </w:r>
    </w:p>
    <w:p w:rsidR="00CC4216" w:rsidRDefault="00CC4216" w:rsidP="00CC4216">
      <w:pPr>
        <w:pStyle w:val="af1"/>
        <w:spacing w:line="306" w:lineRule="exact"/>
        <w:ind w:left="567"/>
        <w:jc w:val="both"/>
        <w:rPr>
          <w:rFonts w:ascii="Arial" w:hAnsi="Arial"/>
          <w:noProof w:val="0"/>
          <w:rtl/>
        </w:rPr>
      </w:pPr>
    </w:p>
    <w:p w:rsidR="00CC4216" w:rsidRDefault="00CC4216" w:rsidP="00CC4216">
      <w:pPr>
        <w:pStyle w:val="af1"/>
        <w:numPr>
          <w:ilvl w:val="0"/>
          <w:numId w:val="2"/>
        </w:numPr>
        <w:spacing w:line="306" w:lineRule="exact"/>
        <w:ind w:left="567" w:hanging="567"/>
        <w:jc w:val="both"/>
        <w:rPr>
          <w:rFonts w:ascii="Arial" w:hAnsi="Arial"/>
          <w:noProof w:val="0"/>
          <w:color w:val="FF0000"/>
          <w:rtl/>
        </w:rPr>
      </w:pPr>
      <w:r>
        <w:rPr>
          <w:rFonts w:ascii="Arial" w:hAnsi="Arial"/>
          <w:noProof w:val="0"/>
          <w:rtl/>
        </w:rPr>
        <w:t xml:space="preserve">יוצא מהאמור לעיל, כי היחיד שיכול להעביר את הנתונים לתובע 1 אודות הכספים והגניבה המיוחסת לנתבעת 1 זה המנוח. </w:t>
      </w:r>
    </w:p>
    <w:p w:rsidR="00CC4216" w:rsidRDefault="00CC4216" w:rsidP="00CC4216">
      <w:pPr>
        <w:pStyle w:val="af1"/>
        <w:spacing w:line="306" w:lineRule="exact"/>
        <w:ind w:left="567"/>
        <w:jc w:val="both"/>
        <w:rPr>
          <w:rFonts w:ascii="Arial" w:hAnsi="Arial"/>
          <w:noProof w:val="0"/>
          <w:color w:val="FF0000"/>
          <w:rtl/>
        </w:rPr>
      </w:pPr>
    </w:p>
    <w:p w:rsidR="00CC4216" w:rsidRDefault="00CC4216" w:rsidP="006F7C57">
      <w:pPr>
        <w:pStyle w:val="af1"/>
        <w:numPr>
          <w:ilvl w:val="0"/>
          <w:numId w:val="2"/>
        </w:numPr>
        <w:spacing w:line="306" w:lineRule="exact"/>
        <w:ind w:left="567" w:hanging="567"/>
        <w:jc w:val="both"/>
        <w:rPr>
          <w:rFonts w:ascii="David" w:hAnsi="David"/>
          <w:noProof w:val="0"/>
          <w:rtl/>
        </w:rPr>
      </w:pPr>
      <w:r>
        <w:rPr>
          <w:rFonts w:ascii="Arial" w:hAnsi="Arial"/>
          <w:noProof w:val="0"/>
          <w:rtl/>
        </w:rPr>
        <w:t xml:space="preserve">לדוגמא: כנזכר, יפמ"כ הופעל ביום 6.3.2019. </w:t>
      </w:r>
      <w:r>
        <w:rPr>
          <w:rFonts w:ascii="David" w:hAnsi="David"/>
          <w:noProof w:val="0"/>
          <w:rtl/>
        </w:rPr>
        <w:t xml:space="preserve"> במאמר מוסגר, יוער, כי לשיטתה של </w:t>
      </w:r>
      <w:r w:rsidR="006F7C57">
        <w:rPr>
          <w:rFonts w:ascii="David" w:hAnsi="David" w:hint="cs"/>
          <w:noProof w:val="0"/>
          <w:rtl/>
        </w:rPr>
        <w:t>הרופאה</w:t>
      </w:r>
      <w:r>
        <w:rPr>
          <w:rFonts w:ascii="David" w:hAnsi="David"/>
          <w:noProof w:val="0"/>
          <w:rtl/>
        </w:rPr>
        <w:t xml:space="preserve"> המסמך מיום 18.2.2019 אינו חוות דעת. על כן, לא ברור כיצד ניתן אישור להפעלת יפמ"כ על בסיס זה (עמ' 21 נ/ד) </w:t>
      </w:r>
    </w:p>
    <w:p w:rsidR="00CC4216" w:rsidRDefault="00CC4216" w:rsidP="00CC4216">
      <w:pPr>
        <w:pStyle w:val="af1"/>
        <w:rPr>
          <w:rFonts w:ascii="Arial" w:hAnsi="Arial"/>
          <w:noProof w:val="0"/>
          <w:rtl/>
        </w:rPr>
      </w:pPr>
    </w:p>
    <w:p w:rsidR="00CC4216" w:rsidRDefault="00CC4216" w:rsidP="006F7C57">
      <w:pPr>
        <w:pStyle w:val="af1"/>
        <w:numPr>
          <w:ilvl w:val="0"/>
          <w:numId w:val="2"/>
        </w:numPr>
        <w:spacing w:line="306" w:lineRule="exact"/>
        <w:ind w:left="567" w:hanging="567"/>
        <w:jc w:val="both"/>
        <w:rPr>
          <w:rFonts w:ascii="David" w:hAnsi="David"/>
          <w:noProof w:val="0"/>
        </w:rPr>
      </w:pPr>
      <w:r>
        <w:rPr>
          <w:rFonts w:ascii="Arial" w:hAnsi="Arial"/>
          <w:noProof w:val="0"/>
          <w:rtl/>
        </w:rPr>
        <w:t>הנתבעת 1 העידה כי יידעה את המנוח שהופעל יפמ"כ: "</w:t>
      </w:r>
      <w:r>
        <w:rPr>
          <w:rFonts w:ascii="Miriam" w:hAnsi="Miriam" w:cs="Miriam"/>
          <w:noProof w:val="0"/>
          <w:rtl/>
        </w:rPr>
        <w:t>אחרי שזה התקבל, אחרי שהאפוטרופוס הכללי החליט, ...אז יידעתי אותו... במרץ</w:t>
      </w:r>
      <w:r>
        <w:rPr>
          <w:rFonts w:ascii="Arial" w:hAnsi="Arial"/>
          <w:noProof w:val="0"/>
          <w:rtl/>
        </w:rPr>
        <w:t xml:space="preserve">" (עמ' 120, ש' 24-20), כי לא יידעה את האנשים המופיעים ביפמ"כ כ'מיודעים' על אף שהיא יודעת מה כתוב ביפמ"כ (הנתבעת 1- עמ' 119, ש' 29, עמ' 120, ש' 19-17, עמ' 121, ש' 4-2, עמ' 150, ש' 25), וכי יידעה </w:t>
      </w:r>
      <w:r>
        <w:rPr>
          <w:rFonts w:ascii="David" w:hAnsi="David"/>
          <w:noProof w:val="0"/>
          <w:rtl/>
        </w:rPr>
        <w:t>"</w:t>
      </w:r>
      <w:r>
        <w:rPr>
          <w:rFonts w:ascii="Miriam" w:hAnsi="Miriam" w:cs="Miriam"/>
          <w:noProof w:val="0"/>
          <w:rtl/>
        </w:rPr>
        <w:t>מתישהו במרץ</w:t>
      </w:r>
      <w:r>
        <w:rPr>
          <w:rFonts w:ascii="David" w:hAnsi="David"/>
          <w:noProof w:val="0"/>
          <w:rtl/>
        </w:rPr>
        <w:t xml:space="preserve">" את מר </w:t>
      </w:r>
      <w:r w:rsidR="006F7C57">
        <w:rPr>
          <w:rFonts w:ascii="David" w:hAnsi="David" w:hint="cs"/>
          <w:noProof w:val="0"/>
          <w:rtl/>
        </w:rPr>
        <w:t>י.</w:t>
      </w:r>
      <w:r>
        <w:rPr>
          <w:rFonts w:ascii="David" w:hAnsi="David"/>
          <w:noProof w:val="0"/>
          <w:rtl/>
        </w:rPr>
        <w:t xml:space="preserve">ר (מר </w:t>
      </w:r>
      <w:r w:rsidR="006F7C57">
        <w:rPr>
          <w:rFonts w:ascii="David" w:hAnsi="David" w:hint="cs"/>
          <w:noProof w:val="0"/>
          <w:rtl/>
        </w:rPr>
        <w:t>י.</w:t>
      </w:r>
      <w:r>
        <w:rPr>
          <w:rFonts w:ascii="David" w:hAnsi="David"/>
          <w:noProof w:val="0"/>
          <w:rtl/>
        </w:rPr>
        <w:t>ר- עמ' 116, ש' 3).</w:t>
      </w:r>
    </w:p>
    <w:p w:rsidR="00CC4216" w:rsidRDefault="00CC4216" w:rsidP="00CC4216">
      <w:pPr>
        <w:pStyle w:val="af1"/>
        <w:rPr>
          <w:rFonts w:ascii="David" w:hAnsi="David"/>
          <w:noProof w:val="0"/>
        </w:rPr>
      </w:pPr>
    </w:p>
    <w:p w:rsidR="00CC4216" w:rsidRDefault="00CC4216" w:rsidP="00CC4216">
      <w:pPr>
        <w:pStyle w:val="af1"/>
        <w:numPr>
          <w:ilvl w:val="0"/>
          <w:numId w:val="2"/>
        </w:numPr>
        <w:spacing w:line="306" w:lineRule="exact"/>
        <w:ind w:left="567" w:hanging="567"/>
        <w:jc w:val="both"/>
        <w:rPr>
          <w:rFonts w:ascii="David" w:hAnsi="David"/>
          <w:noProof w:val="0"/>
        </w:rPr>
      </w:pPr>
      <w:r>
        <w:rPr>
          <w:rFonts w:ascii="David" w:hAnsi="David"/>
          <w:noProof w:val="0"/>
          <w:rtl/>
        </w:rPr>
        <w:t>הנתבעת 1 מודעת לעובדה כי עו"ד י. ברין נמצא בתמונה, והיא אף מודת שיש תכנית למנוח להיפגש בליווי עו"ד י. ברין עם עו"ד נוסף בחודש מרץ</w:t>
      </w:r>
      <w:r>
        <w:rPr>
          <w:rFonts w:ascii="Arial" w:hAnsi="Arial"/>
          <w:noProof w:val="0"/>
          <w:rtl/>
        </w:rPr>
        <w:t xml:space="preserve"> (עמ' 121, ש' 18-16, 27, עמ' 122, ש' 9</w:t>
      </w:r>
      <w:r>
        <w:rPr>
          <w:rFonts w:ascii="David" w:hAnsi="David"/>
          <w:noProof w:val="0"/>
          <w:rtl/>
        </w:rPr>
        <w:t xml:space="preserve">). </w:t>
      </w:r>
    </w:p>
    <w:p w:rsidR="00CC4216" w:rsidRDefault="00CC4216" w:rsidP="00CC4216">
      <w:pPr>
        <w:pStyle w:val="af1"/>
        <w:rPr>
          <w:rFonts w:ascii="David" w:hAnsi="David"/>
          <w:noProof w:val="0"/>
        </w:rPr>
      </w:pPr>
    </w:p>
    <w:p w:rsidR="00CC4216" w:rsidRDefault="00CC4216" w:rsidP="00CC4216">
      <w:pPr>
        <w:pStyle w:val="af1"/>
        <w:numPr>
          <w:ilvl w:val="0"/>
          <w:numId w:val="2"/>
        </w:numPr>
        <w:spacing w:line="306" w:lineRule="exact"/>
        <w:ind w:left="567" w:hanging="567"/>
        <w:jc w:val="both"/>
        <w:rPr>
          <w:rFonts w:ascii="David" w:hAnsi="David"/>
          <w:noProof w:val="0"/>
          <w:rtl/>
        </w:rPr>
      </w:pPr>
      <w:r>
        <w:rPr>
          <w:rFonts w:ascii="David" w:hAnsi="David"/>
          <w:noProof w:val="0"/>
          <w:rtl/>
        </w:rPr>
        <w:t xml:space="preserve">בנסיבות אלה, כאשר הנתבעת 1 בעצמה </w:t>
      </w:r>
      <w:r>
        <w:rPr>
          <w:rFonts w:ascii="Arial" w:hAnsi="Arial"/>
          <w:noProof w:val="0"/>
          <w:rtl/>
        </w:rPr>
        <w:t>טוענת כי המנוח "</w:t>
      </w:r>
      <w:r>
        <w:rPr>
          <w:rFonts w:ascii="Miriam" w:hAnsi="Miriam" w:cs="Miriam"/>
          <w:noProof w:val="0"/>
          <w:rtl/>
        </w:rPr>
        <w:t>הוא כנראה כבר לא היה בכוחותיו, הוא לא הבין כנראה</w:t>
      </w:r>
      <w:r>
        <w:rPr>
          <w:rFonts w:ascii="Arial" w:hAnsi="Arial"/>
          <w:noProof w:val="0"/>
          <w:rtl/>
        </w:rPr>
        <w:t>" את עניין הפעלת יפמ"כ (עמ' 120, ש' 27-26), ניתן היה לצפות שהנתבעת 1 תודיע לעו"ד י. ברין על עצם הפעלת יפמ"כ</w:t>
      </w:r>
      <w:r>
        <w:rPr>
          <w:rFonts w:ascii="David" w:hAnsi="David"/>
          <w:noProof w:val="0"/>
          <w:rtl/>
        </w:rPr>
        <w:t>. יוער כי עו"ד י. ברין העיד שנודע לו על יפמ"כ מב"כ הנתבעות בחודש אפריל 2019 (עמ' 199, ש' 20, 24-23) ובשלב הזה: "</w:t>
      </w:r>
      <w:r>
        <w:rPr>
          <w:rFonts w:ascii="Miriam" w:hAnsi="Miriam" w:cs="Miriam"/>
          <w:noProof w:val="0"/>
          <w:rtl/>
        </w:rPr>
        <w:t>לא היה לי מה לעשות איתו יותר. אני לא הייתי צריך לעשות שום דבר</w:t>
      </w:r>
      <w:r>
        <w:rPr>
          <w:rFonts w:ascii="David" w:hAnsi="David"/>
          <w:noProof w:val="0"/>
          <w:rtl/>
        </w:rPr>
        <w:t xml:space="preserve">" (עמ' 203, ש' 12-11). ההימנעות של הנתבעת מליידע את עו"ד י. ברין, על פניו מתיישבת עם הבנה על כשירותו של המנוח וניסיון למנוע פעולה משפטית על הבירור המתבקש מכך לעניין כשירותו בזמן אמת. </w:t>
      </w:r>
    </w:p>
    <w:p w:rsidR="00CC4216" w:rsidRDefault="00CC4216" w:rsidP="00CC4216">
      <w:pPr>
        <w:spacing w:line="306" w:lineRule="exact"/>
        <w:jc w:val="both"/>
        <w:rPr>
          <w:rFonts w:ascii="David" w:hAnsi="David"/>
          <w:noProof w:val="0"/>
          <w:rtl/>
        </w:rPr>
      </w:pPr>
    </w:p>
    <w:p w:rsidR="00CC4216" w:rsidRDefault="00CC4216" w:rsidP="006F7C57">
      <w:pPr>
        <w:pStyle w:val="af1"/>
        <w:numPr>
          <w:ilvl w:val="0"/>
          <w:numId w:val="2"/>
        </w:numPr>
        <w:spacing w:line="306" w:lineRule="exact"/>
        <w:ind w:left="567" w:hanging="567"/>
        <w:jc w:val="both"/>
        <w:rPr>
          <w:rFonts w:ascii="Arial" w:hAnsi="Arial"/>
          <w:noProof w:val="0"/>
          <w:rtl/>
        </w:rPr>
      </w:pPr>
      <w:r>
        <w:rPr>
          <w:rFonts w:ascii="David" w:hAnsi="David"/>
          <w:noProof w:val="0"/>
          <w:rtl/>
        </w:rPr>
        <w:t>יוער, כי ישנן עדויות סותרות לגבי יידוע התובעים על הפעלת יפמ"כ. העידו התובעים כי התוודעו למסמך, אך לא הבינו תוכנו: "</w:t>
      </w:r>
      <w:r>
        <w:rPr>
          <w:rFonts w:ascii="Miriam" w:hAnsi="Miriam" w:cs="Miriam"/>
          <w:noProof w:val="0"/>
          <w:rtl/>
        </w:rPr>
        <w:t>ראיתי את זה רק במאי 2019 כשבאתי לבקר ו</w:t>
      </w:r>
      <w:r w:rsidR="006F7C57">
        <w:rPr>
          <w:rFonts w:ascii="Miriam" w:hAnsi="Miriam" w:cs="Miriam" w:hint="cs"/>
          <w:noProof w:val="0"/>
        </w:rPr>
        <w:t>O</w:t>
      </w:r>
      <w:r>
        <w:rPr>
          <w:rFonts w:ascii="Miriam" w:hAnsi="Miriam" w:cs="Miriam"/>
          <w:noProof w:val="0"/>
          <w:rtl/>
        </w:rPr>
        <w:t xml:space="preserve"> הראתה את זה אבל זה היה בעברית ולא יכולתי לדעת מה התוכן שלו</w:t>
      </w:r>
      <w:r>
        <w:rPr>
          <w:rFonts w:ascii="David" w:hAnsi="David"/>
          <w:noProof w:val="0"/>
          <w:rtl/>
        </w:rPr>
        <w:t>" (עמ' 226, ש' 30-29; התובע 2- סעיף 46 לתצהיר). מנגד, העידה הנתבעת 1 כי: "(</w:t>
      </w:r>
      <w:r>
        <w:rPr>
          <w:rFonts w:ascii="Miriam" w:hAnsi="Miriam" w:cs="Miriam"/>
          <w:noProof w:val="0"/>
          <w:rtl/>
        </w:rPr>
        <w:t xml:space="preserve">ש)הוא מבקש בקשה מאוד ברורה  לא ליידע את ילדיו. הוא כותב את זה בפירוש, ואומר את זה  עם השמות שלהם המלאים. </w:t>
      </w:r>
      <w:r>
        <w:rPr>
          <w:rFonts w:ascii="Miriam" w:hAnsi="Miriam" w:cs="Miriam"/>
          <w:b/>
          <w:bCs/>
          <w:noProof w:val="0"/>
          <w:rtl/>
        </w:rPr>
        <w:t>ש: זאת אומרת שפעלת לפי ההוראות שלו?</w:t>
      </w:r>
      <w:r>
        <w:rPr>
          <w:rFonts w:ascii="Miriam" w:hAnsi="Miriam" w:cs="Miriam"/>
          <w:noProof w:val="0"/>
          <w:rtl/>
        </w:rPr>
        <w:t xml:space="preserve"> ת: פעלתי</w:t>
      </w:r>
      <w:r>
        <w:rPr>
          <w:rFonts w:ascii="David" w:hAnsi="David"/>
          <w:noProof w:val="0"/>
          <w:rtl/>
        </w:rPr>
        <w:t xml:space="preserve">" (עמ' 150, ש' 21-15; התובע 1). לפיכך, כשזוהי גרסתה של הנתבעת 1, אין יכולות הנתבעות להעלות טענה על אוזלת היד של התובעים לפעול לבטל את המסמך חרף טענתם שהמנוח כשיר (סעיף 4.7 לסיכומי התשובה). </w:t>
      </w:r>
    </w:p>
    <w:p w:rsidR="00CC4216" w:rsidRDefault="00CC4216" w:rsidP="00CC4216">
      <w:pPr>
        <w:pStyle w:val="af1"/>
        <w:spacing w:line="306" w:lineRule="exact"/>
        <w:ind w:left="567"/>
        <w:jc w:val="both"/>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הנה כי כן, גרסתה של הנתבעת 1 נסתרה אל מול עדותה, אשר הותירה רושם בלתי מהימן.  </w:t>
      </w:r>
    </w:p>
    <w:p w:rsidR="00CC4216" w:rsidRDefault="00CC4216" w:rsidP="00CC4216">
      <w:pPr>
        <w:spacing w:line="306" w:lineRule="exact"/>
        <w:ind w:firstLine="567"/>
        <w:jc w:val="both"/>
        <w:rPr>
          <w:rFonts w:ascii="Arial" w:hAnsi="Arial"/>
          <w:b/>
          <w:bCs/>
          <w:noProof w:val="0"/>
          <w:rtl/>
        </w:rPr>
      </w:pPr>
    </w:p>
    <w:p w:rsidR="00CC4216" w:rsidRDefault="00CC4216" w:rsidP="00CC4216">
      <w:pPr>
        <w:spacing w:line="306" w:lineRule="exact"/>
        <w:ind w:firstLine="567"/>
        <w:jc w:val="both"/>
        <w:rPr>
          <w:rFonts w:ascii="Arial" w:hAnsi="Arial"/>
          <w:b/>
          <w:bCs/>
          <w:noProof w:val="0"/>
          <w:rtl/>
        </w:rPr>
      </w:pPr>
      <w:r>
        <w:rPr>
          <w:rFonts w:ascii="Arial" w:hAnsi="Arial"/>
          <w:b/>
          <w:bCs/>
          <w:noProof w:val="0"/>
          <w:rtl/>
        </w:rPr>
        <w:lastRenderedPageBreak/>
        <w:t xml:space="preserve">עדותה של הנתבעת 2 – </w:t>
      </w:r>
    </w:p>
    <w:p w:rsidR="00CC4216" w:rsidRDefault="00CC4216" w:rsidP="00CC4216">
      <w:pPr>
        <w:spacing w:line="306" w:lineRule="exact"/>
        <w:ind w:firstLine="567"/>
        <w:jc w:val="both"/>
        <w:rPr>
          <w:rFonts w:ascii="Arial" w:hAnsi="Arial"/>
          <w:b/>
          <w:bCs/>
          <w:noProof w:val="0"/>
          <w:rtl/>
        </w:rPr>
      </w:pPr>
    </w:p>
    <w:p w:rsidR="00CC4216" w:rsidRDefault="00CC4216" w:rsidP="002069BE">
      <w:pPr>
        <w:pStyle w:val="af1"/>
        <w:numPr>
          <w:ilvl w:val="0"/>
          <w:numId w:val="2"/>
        </w:numPr>
        <w:spacing w:line="306" w:lineRule="exact"/>
        <w:ind w:left="567" w:hanging="567"/>
        <w:jc w:val="both"/>
        <w:rPr>
          <w:rFonts w:ascii="Arial" w:hAnsi="Arial"/>
          <w:noProof w:val="0"/>
          <w:rtl/>
        </w:rPr>
      </w:pPr>
      <w:r>
        <w:rPr>
          <w:rFonts w:ascii="Arial" w:hAnsi="Arial"/>
          <w:noProof w:val="0"/>
          <w:rtl/>
        </w:rPr>
        <w:t>בעדותה של הנתבעת 2 יש תיאורים על התרשמותה של הנתבעת 1 ממצבו של המנוח, כדלקמן:  בחודש דצמבר 2018": "</w:t>
      </w:r>
      <w:r>
        <w:rPr>
          <w:rFonts w:ascii="Miriam" w:hAnsi="Miriam" w:cs="Miriam"/>
          <w:noProof w:val="0"/>
          <w:rtl/>
        </w:rPr>
        <w:t>כבר אין לנו שיחות רגילות, התקשורת יותר ויותר ירודה, מצבו של אבי משתנה רק לרעה</w:t>
      </w:r>
      <w:r>
        <w:rPr>
          <w:rFonts w:ascii="Arial" w:hAnsi="Arial"/>
          <w:noProof w:val="0"/>
          <w:rtl/>
        </w:rPr>
        <w:t>"; בחודשים ינואר- פברואר 2019: "</w:t>
      </w:r>
      <w:r>
        <w:rPr>
          <w:rFonts w:ascii="Miriam" w:hAnsi="Miriam" w:cs="Miriam"/>
          <w:noProof w:val="0"/>
          <w:rtl/>
        </w:rPr>
        <w:t>לא היה ממוקד, דיבר בצורה לא הגיונית ולא לוגית...היה ניכר לחלוטין שמשהו ממש לא בסדר עם אבא..., היה מבולבל לחלוטין, דיבר לא לעניין, פותח פתח לאנשים עליהם מעולם לא סמך</w:t>
      </w:r>
      <w:r>
        <w:rPr>
          <w:rFonts w:ascii="Arial" w:hAnsi="Arial"/>
          <w:noProof w:val="0"/>
          <w:rtl/>
        </w:rPr>
        <w:t>"; בחודש מרץ 2019: "</w:t>
      </w:r>
      <w:r>
        <w:rPr>
          <w:rFonts w:ascii="Miriam" w:hAnsi="Miriam" w:cs="Miriam"/>
          <w:noProof w:val="0"/>
          <w:rtl/>
        </w:rPr>
        <w:t>אמר דברים שלא מחוברים למציאות</w:t>
      </w:r>
      <w:r>
        <w:rPr>
          <w:rFonts w:ascii="Arial" w:hAnsi="Arial"/>
          <w:noProof w:val="0"/>
          <w:rtl/>
        </w:rPr>
        <w:t>" (סעיפים 10,  12.4, 13.3 לתצהיר). עוד העידה כי "</w:t>
      </w:r>
      <w:r>
        <w:rPr>
          <w:rFonts w:ascii="Miriam" w:hAnsi="Miriam" w:cs="Miriam"/>
          <w:noProof w:val="0"/>
          <w:rtl/>
        </w:rPr>
        <w:t xml:space="preserve">בין לבין המשיכו </w:t>
      </w:r>
      <w:r w:rsidR="002069BE">
        <w:rPr>
          <w:rFonts w:ascii="Miriam" w:hAnsi="Miriam" w:cs="Miriam"/>
          <w:noProof w:val="0"/>
        </w:rPr>
        <w:t>A</w:t>
      </w:r>
      <w:r w:rsidR="002069BE">
        <w:rPr>
          <w:rFonts w:ascii="Miriam" w:hAnsi="Miriam" w:cs="Miriam" w:hint="cs"/>
          <w:noProof w:val="0"/>
        </w:rPr>
        <w:t xml:space="preserve"> </w:t>
      </w:r>
      <w:r w:rsidR="006F7C57">
        <w:rPr>
          <w:rFonts w:ascii="Miriam" w:hAnsi="Miriam" w:cs="Miriam" w:hint="cs"/>
          <w:noProof w:val="0"/>
          <w:rtl/>
        </w:rPr>
        <w:t>ו-</w:t>
      </w:r>
      <w:r w:rsidR="002069BE">
        <w:rPr>
          <w:rFonts w:ascii="Miriam" w:hAnsi="Miriam" w:cs="Miriam" w:hint="cs"/>
          <w:noProof w:val="0"/>
        </w:rPr>
        <w:t>Z</w:t>
      </w:r>
      <w:r w:rsidR="006F7C57">
        <w:rPr>
          <w:rFonts w:ascii="Miriam" w:hAnsi="Miriam" w:cs="Miriam" w:hint="cs"/>
          <w:noProof w:val="0"/>
          <w:rtl/>
        </w:rPr>
        <w:t xml:space="preserve"> </w:t>
      </w:r>
      <w:r>
        <w:rPr>
          <w:rFonts w:ascii="Miriam" w:hAnsi="Miriam" w:cs="Miriam"/>
          <w:noProof w:val="0"/>
          <w:rtl/>
        </w:rPr>
        <w:t>להטריף את אבא ...דבר שהכניס את אבא לסחרור בלתי נגמר, כשהוא שוב מתחיל להתעסק ולדבר על כסף, כסף וכסף</w:t>
      </w:r>
      <w:r>
        <w:rPr>
          <w:rFonts w:ascii="Arial" w:hAnsi="Arial"/>
          <w:noProof w:val="0"/>
          <w:rtl/>
        </w:rPr>
        <w:t>" (שם, סעיף 15).</w:t>
      </w:r>
    </w:p>
    <w:p w:rsidR="00CC4216" w:rsidRDefault="00CC4216" w:rsidP="00CC4216">
      <w:pPr>
        <w:pStyle w:val="af1"/>
        <w:spacing w:line="306" w:lineRule="exact"/>
        <w:ind w:left="567"/>
        <w:jc w:val="both"/>
        <w:rPr>
          <w:rFonts w:ascii="Arial" w:hAnsi="Arial"/>
          <w:noProof w:val="0"/>
          <w:rtl/>
        </w:rPr>
      </w:pPr>
    </w:p>
    <w:p w:rsidR="00CC4216" w:rsidRDefault="00CC4216" w:rsidP="006F7C57">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הנתבעת 2 לא שללה אפשרות שהמנוח היה מדבר עם מר </w:t>
      </w:r>
      <w:r w:rsidR="006F7C57">
        <w:rPr>
          <w:rFonts w:ascii="Arial" w:hAnsi="Arial" w:hint="cs"/>
          <w:noProof w:val="0"/>
          <w:rtl/>
        </w:rPr>
        <w:t>י.ר</w:t>
      </w:r>
      <w:r>
        <w:rPr>
          <w:rFonts w:ascii="Arial" w:hAnsi="Arial"/>
          <w:noProof w:val="0"/>
          <w:rtl/>
        </w:rPr>
        <w:t xml:space="preserve"> (עמ' 75, ש' 8, 25-21) והשיחות היו, לשיטתו של מר </w:t>
      </w:r>
      <w:r w:rsidR="006F7C57">
        <w:rPr>
          <w:rFonts w:ascii="Arial" w:hAnsi="Arial" w:hint="cs"/>
          <w:noProof w:val="0"/>
          <w:rtl/>
        </w:rPr>
        <w:t>י.</w:t>
      </w:r>
      <w:r>
        <w:rPr>
          <w:rFonts w:ascii="Arial" w:hAnsi="Arial"/>
          <w:noProof w:val="0"/>
          <w:rtl/>
        </w:rPr>
        <w:t>ר "מקצועיות" (עמ' ש'); טענה בעצמה שהמנוח טען בשיחה ביום 12.2.2019 "</w:t>
      </w:r>
      <w:r>
        <w:rPr>
          <w:rFonts w:ascii="Miriam" w:hAnsi="Miriam" w:cs="Miriam"/>
          <w:noProof w:val="0"/>
          <w:rtl/>
        </w:rPr>
        <w:t>שאמא לא בסדר וכעס עליה.. לאחר מכן הוא שינה את דעתו ואמר שנראה לו שהוא עצמו עשה משהו לא בסדר</w:t>
      </w:r>
      <w:r>
        <w:rPr>
          <w:rFonts w:ascii="Arial" w:hAnsi="Arial"/>
          <w:noProof w:val="0"/>
          <w:rtl/>
        </w:rPr>
        <w:t>" (סעיף 12.3. לתצהיר); העידה שהמנוח היה "</w:t>
      </w:r>
      <w:r>
        <w:rPr>
          <w:rFonts w:ascii="Miriam" w:hAnsi="Miriam" w:cs="Miriam"/>
          <w:noProof w:val="0"/>
          <w:rtl/>
        </w:rPr>
        <w:t>טרוד עם כל מיני דברים, ופתאום אתה שומע אותו מדבר על כסף, מנסה להעביר כסף... הוא נתן כל מיני סיבות לכל מיני דברים...</w:t>
      </w:r>
      <w:r>
        <w:rPr>
          <w:rFonts w:ascii="Arial" w:hAnsi="Arial"/>
          <w:noProof w:val="0"/>
          <w:rtl/>
        </w:rPr>
        <w:t xml:space="preserve"> (עמ' 97, ש' 5-4, 28-14). </w:t>
      </w:r>
    </w:p>
    <w:p w:rsidR="00CC4216" w:rsidRDefault="00CC4216" w:rsidP="00CC4216">
      <w:pPr>
        <w:pStyle w:val="af1"/>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יוצא מעדותה של הנתבעת 2, כי המנוח היה מודע לרכושו, ליורשיו וצוואה המנשלת את הנתבעת 1. על כן, ולא בכדי, אין בתצהיר הנתבעת 2 טענה מפורשת על העדר כשירות להבין בטיבה של צוואה. </w:t>
      </w:r>
    </w:p>
    <w:p w:rsidR="00CC4216" w:rsidRDefault="00CC4216" w:rsidP="00CC4216">
      <w:pPr>
        <w:pStyle w:val="af1"/>
        <w:rPr>
          <w:rFonts w:ascii="Arial" w:hAnsi="Arial"/>
          <w:noProof w:val="0"/>
          <w:rtl/>
        </w:rPr>
      </w:pPr>
    </w:p>
    <w:p w:rsidR="00CC4216" w:rsidRDefault="00CC4216" w:rsidP="00CC4216">
      <w:pPr>
        <w:spacing w:line="306" w:lineRule="exact"/>
        <w:ind w:firstLine="567"/>
        <w:jc w:val="both"/>
        <w:rPr>
          <w:rFonts w:ascii="Arial" w:hAnsi="Arial"/>
          <w:noProof w:val="0"/>
        </w:rPr>
      </w:pPr>
      <w:r>
        <w:rPr>
          <w:rFonts w:ascii="Arial" w:hAnsi="Arial"/>
          <w:b/>
          <w:bCs/>
          <w:noProof w:val="0"/>
          <w:rtl/>
        </w:rPr>
        <w:t>עדותו של עורך הצוואה, על פגישותיו עם המנוח בימים 4.2.2019 ו-10.2.2019</w:t>
      </w:r>
      <w:r>
        <w:rPr>
          <w:rFonts w:ascii="Arial" w:hAnsi="Arial"/>
          <w:noProof w:val="0"/>
          <w:rtl/>
        </w:rPr>
        <w:t xml:space="preserve"> – </w:t>
      </w:r>
    </w:p>
    <w:p w:rsidR="00CC4216" w:rsidRDefault="00CC4216" w:rsidP="00CC4216">
      <w:pPr>
        <w:pStyle w:val="af1"/>
        <w:rPr>
          <w:rFonts w:ascii="Arial" w:hAnsi="Arial"/>
          <w:noProof w:val="0"/>
          <w:rtl/>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t>עו"ד ונוטריון י. ברין הכין את הסכם הממון עליו חתמו בפניו בני הזוג בשנת 1997 (ת/3; הנתבעת 1- עמ' 141, ש' 26-25) ומאז נמצא בקשר ספורדי עם המנוח, אותו יזם המנוח (עמ' 198, ש' 24-20).</w:t>
      </w:r>
    </w:p>
    <w:p w:rsidR="00CC4216" w:rsidRDefault="00CC4216" w:rsidP="00CC4216">
      <w:pPr>
        <w:pStyle w:val="af1"/>
        <w:spacing w:line="306" w:lineRule="exact"/>
        <w:ind w:left="567"/>
        <w:jc w:val="both"/>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t xml:space="preserve">בעדותו תאר עו"ד י. ברין את שלל הפעולות שעשה המנוח, לפני ובמהלך הפגישות שהתקיימו ביניהם, לצורך עריכת הצוואה, כדלקמן: </w:t>
      </w:r>
    </w:p>
    <w:p w:rsidR="00CC4216" w:rsidRDefault="00CC4216" w:rsidP="00CC4216">
      <w:pPr>
        <w:pStyle w:val="af1"/>
        <w:rPr>
          <w:rFonts w:ascii="Arial" w:hAnsi="Arial"/>
          <w:b/>
          <w:bCs/>
          <w:noProof w:val="0"/>
        </w:rPr>
      </w:pPr>
    </w:p>
    <w:p w:rsidR="00CC4216" w:rsidRDefault="00CC4216" w:rsidP="00CC4216">
      <w:pPr>
        <w:pStyle w:val="af1"/>
        <w:spacing w:line="306" w:lineRule="exact"/>
        <w:ind w:left="567"/>
        <w:jc w:val="both"/>
        <w:rPr>
          <w:rFonts w:ascii="Arial" w:hAnsi="Arial"/>
          <w:noProof w:val="0"/>
          <w:rtl/>
        </w:rPr>
      </w:pPr>
      <w:r>
        <w:rPr>
          <w:rFonts w:ascii="Arial" w:hAnsi="Arial"/>
          <w:b/>
          <w:bCs/>
          <w:noProof w:val="0"/>
          <w:rtl/>
        </w:rPr>
        <w:t>המנוח יזם שיחות וקבלת מידע</w:t>
      </w:r>
      <w:r>
        <w:rPr>
          <w:rFonts w:ascii="Arial" w:hAnsi="Arial"/>
          <w:noProof w:val="0"/>
          <w:rtl/>
        </w:rPr>
        <w:t>: "</w:t>
      </w:r>
      <w:r>
        <w:rPr>
          <w:rFonts w:ascii="Miriam" w:hAnsi="Miriam" w:cs="Miriam"/>
          <w:noProof w:val="0"/>
          <w:rtl/>
        </w:rPr>
        <w:t>התקשר אליי ואמר לי שהוא רוצה לעשות צוואה. הוא דיבר איתי אפילו פעמיים שלוש בטרם שהוא בא אליי למשרד. ...שאל אותי ככה או שאל אותי ככה ושאל אותי כמה זה יעלה לו</w:t>
      </w:r>
      <w:r>
        <w:rPr>
          <w:rFonts w:ascii="David" w:hAnsi="David"/>
          <w:noProof w:val="0"/>
          <w:rtl/>
        </w:rPr>
        <w:t xml:space="preserve">" (עמ' 199, ש' 30- עמ' 200, ש' 1, 19, </w:t>
      </w:r>
      <w:r>
        <w:rPr>
          <w:rFonts w:ascii="Arial" w:hAnsi="Arial"/>
          <w:noProof w:val="0"/>
          <w:rtl/>
        </w:rPr>
        <w:t xml:space="preserve">עמ' 203, ש 21; התובע 1- עמ' 242, ש' 29, עמ' 243, ש' 1; עו"ד ד. ברין- עמ' 184, ש' 26); </w:t>
      </w:r>
    </w:p>
    <w:p w:rsidR="00CC4216" w:rsidRDefault="00CC4216" w:rsidP="00CC4216">
      <w:pPr>
        <w:pStyle w:val="af1"/>
        <w:spacing w:line="306" w:lineRule="exact"/>
        <w:ind w:left="567"/>
        <w:jc w:val="both"/>
        <w:rPr>
          <w:rFonts w:ascii="Arial" w:hAnsi="Arial"/>
          <w:b/>
          <w:bCs/>
          <w:noProof w:val="0"/>
          <w:rtl/>
        </w:rPr>
      </w:pPr>
    </w:p>
    <w:p w:rsidR="00CC4216" w:rsidRDefault="00CC4216" w:rsidP="00CC4216">
      <w:pPr>
        <w:pStyle w:val="af1"/>
        <w:spacing w:line="306" w:lineRule="exact"/>
        <w:ind w:left="567"/>
        <w:jc w:val="both"/>
        <w:rPr>
          <w:rFonts w:ascii="Arial" w:hAnsi="Arial"/>
          <w:noProof w:val="0"/>
          <w:rtl/>
        </w:rPr>
      </w:pPr>
      <w:r>
        <w:rPr>
          <w:rFonts w:ascii="Arial" w:hAnsi="Arial"/>
          <w:b/>
          <w:bCs/>
          <w:noProof w:val="0"/>
          <w:rtl/>
        </w:rPr>
        <w:t>המנוח עמד על רצונו אודות תוכן הצוואה</w:t>
      </w:r>
      <w:r>
        <w:rPr>
          <w:rFonts w:ascii="Arial" w:hAnsi="Arial"/>
          <w:noProof w:val="0"/>
          <w:rtl/>
        </w:rPr>
        <w:t>: "</w:t>
      </w:r>
      <w:r>
        <w:rPr>
          <w:rFonts w:ascii="Miriam" w:hAnsi="Miriam" w:cs="Miriam"/>
          <w:noProof w:val="0"/>
          <w:rtl/>
        </w:rPr>
        <w:t>הוא התווכח על פרטים. אני ניסיתי לשכנע אותו לא להדיר את בנו מהצוואה,..., והוא הסביר ונימק ולא עזב, ככה הוא, ככה זה רצונו</w:t>
      </w:r>
      <w:r>
        <w:rPr>
          <w:rFonts w:ascii="Arial" w:hAnsi="Arial"/>
          <w:noProof w:val="0"/>
          <w:rtl/>
        </w:rPr>
        <w:t xml:space="preserve">" (עמ' 204, ש' 22-19); </w:t>
      </w:r>
    </w:p>
    <w:p w:rsidR="00CC4216" w:rsidRDefault="00CC4216" w:rsidP="00CC4216">
      <w:pPr>
        <w:pStyle w:val="af1"/>
        <w:spacing w:line="306" w:lineRule="exact"/>
        <w:ind w:left="567"/>
        <w:jc w:val="both"/>
        <w:rPr>
          <w:rFonts w:ascii="Arial" w:hAnsi="Arial"/>
          <w:b/>
          <w:bCs/>
          <w:noProof w:val="0"/>
          <w:rtl/>
        </w:rPr>
      </w:pPr>
    </w:p>
    <w:p w:rsidR="00CC4216" w:rsidRDefault="00CC4216" w:rsidP="00CC4216">
      <w:pPr>
        <w:pStyle w:val="af1"/>
        <w:spacing w:line="306" w:lineRule="exact"/>
        <w:ind w:left="567"/>
        <w:jc w:val="both"/>
        <w:rPr>
          <w:rFonts w:ascii="Arial" w:hAnsi="Arial"/>
          <w:noProof w:val="0"/>
          <w:rtl/>
        </w:rPr>
      </w:pPr>
      <w:r>
        <w:rPr>
          <w:rFonts w:ascii="Arial" w:hAnsi="Arial"/>
          <w:b/>
          <w:bCs/>
          <w:noProof w:val="0"/>
          <w:rtl/>
        </w:rPr>
        <w:t>המנוח הסביר את הרציונאל מאחורי הסיבה להעדר ציווי לנתבעות</w:t>
      </w:r>
      <w:r>
        <w:rPr>
          <w:rFonts w:ascii="Arial" w:hAnsi="Arial"/>
          <w:noProof w:val="0"/>
          <w:rtl/>
        </w:rPr>
        <w:t>: "</w:t>
      </w:r>
      <w:r>
        <w:rPr>
          <w:rFonts w:ascii="Miriam" w:hAnsi="Miriam" w:cs="Miriam"/>
          <w:noProof w:val="0"/>
          <w:rtl/>
        </w:rPr>
        <w:t xml:space="preserve">...היא </w:t>
      </w:r>
      <w:r>
        <w:rPr>
          <w:rFonts w:ascii="David" w:hAnsi="David"/>
          <w:noProof w:val="0"/>
          <w:rtl/>
        </w:rPr>
        <w:t>(הנתבעת 1- ס.א)</w:t>
      </w:r>
      <w:r>
        <w:rPr>
          <w:rFonts w:ascii="Miriam" w:hAnsi="Miriam" w:cs="Miriam"/>
          <w:noProof w:val="0"/>
          <w:rtl/>
        </w:rPr>
        <w:t xml:space="preserve"> נטלה ממני 7,000,000</w:t>
      </w:r>
      <w:r>
        <w:rPr>
          <w:rFonts w:ascii="David" w:hAnsi="David"/>
          <w:noProof w:val="0"/>
          <w:rtl/>
        </w:rPr>
        <w:t>" (ע</w:t>
      </w:r>
      <w:r>
        <w:rPr>
          <w:rFonts w:ascii="Arial" w:hAnsi="Arial"/>
          <w:noProof w:val="0"/>
          <w:rtl/>
        </w:rPr>
        <w:t>מ' 195, ש' 31- עמ' 196, ש' 3, 30; עמ' 197, ש' 4), "</w:t>
      </w:r>
      <w:r>
        <w:rPr>
          <w:rFonts w:ascii="Miriam" w:hAnsi="Miriam" w:cs="Miriam"/>
          <w:noProof w:val="0"/>
          <w:rtl/>
        </w:rPr>
        <w:t xml:space="preserve">נתן לה </w:t>
      </w:r>
      <w:r>
        <w:rPr>
          <w:rFonts w:ascii="David" w:hAnsi="David"/>
          <w:noProof w:val="0"/>
          <w:rtl/>
        </w:rPr>
        <w:t xml:space="preserve">(לנתבעת 2- ס.א) </w:t>
      </w:r>
      <w:r>
        <w:rPr>
          <w:rFonts w:ascii="Miriam" w:hAnsi="Miriam" w:cs="Miriam"/>
          <w:noProof w:val="0"/>
          <w:rtl/>
        </w:rPr>
        <w:t>10,000,000 דולר בחייו, קנה לה דירה או משהו כזה, לכן הוא רוצה לתת את היתר לבנים</w:t>
      </w:r>
      <w:r>
        <w:rPr>
          <w:rFonts w:ascii="Arial" w:hAnsi="Arial"/>
          <w:noProof w:val="0"/>
          <w:rtl/>
        </w:rPr>
        <w:t xml:space="preserve">" (עמ' 197, ש' 32- 30; סעיף 26 לתצהיר); </w:t>
      </w:r>
    </w:p>
    <w:p w:rsidR="00CC4216" w:rsidRDefault="00CC4216" w:rsidP="00CC4216">
      <w:pPr>
        <w:pStyle w:val="af1"/>
        <w:spacing w:line="306" w:lineRule="exact"/>
        <w:ind w:left="567"/>
        <w:jc w:val="both"/>
        <w:rPr>
          <w:rFonts w:ascii="David" w:hAnsi="David"/>
          <w:b/>
          <w:bCs/>
          <w:noProof w:val="0"/>
          <w:rtl/>
        </w:rPr>
      </w:pPr>
    </w:p>
    <w:p w:rsidR="00CC4216" w:rsidRDefault="00CC4216" w:rsidP="00CC4216">
      <w:pPr>
        <w:pStyle w:val="af1"/>
        <w:spacing w:line="306" w:lineRule="exact"/>
        <w:ind w:left="567"/>
        <w:jc w:val="both"/>
        <w:rPr>
          <w:rFonts w:ascii="Arial" w:hAnsi="Arial"/>
          <w:b/>
          <w:bCs/>
          <w:noProof w:val="0"/>
          <w:rtl/>
        </w:rPr>
      </w:pPr>
      <w:r>
        <w:rPr>
          <w:rFonts w:ascii="David" w:hAnsi="David"/>
          <w:b/>
          <w:bCs/>
          <w:noProof w:val="0"/>
          <w:rtl/>
        </w:rPr>
        <w:t>המנוח שמע את הצוואה ו</w:t>
      </w:r>
      <w:r>
        <w:rPr>
          <w:rFonts w:ascii="Arial" w:hAnsi="Arial"/>
          <w:b/>
          <w:bCs/>
          <w:noProof w:val="0"/>
          <w:rtl/>
        </w:rPr>
        <w:t>לא חתם עליה כלאחר יד</w:t>
      </w:r>
      <w:r>
        <w:rPr>
          <w:rFonts w:ascii="Arial" w:hAnsi="Arial"/>
          <w:noProof w:val="0"/>
          <w:rtl/>
        </w:rPr>
        <w:t>:</w:t>
      </w:r>
      <w:r>
        <w:rPr>
          <w:rFonts w:ascii="Arial" w:hAnsi="Arial"/>
          <w:b/>
          <w:bCs/>
          <w:noProof w:val="0"/>
          <w:rtl/>
        </w:rPr>
        <w:t xml:space="preserve"> </w:t>
      </w:r>
      <w:r>
        <w:rPr>
          <w:rFonts w:ascii="Arial" w:hAnsi="Arial"/>
          <w:noProof w:val="0"/>
          <w:rtl/>
        </w:rPr>
        <w:t>"</w:t>
      </w:r>
      <w:r>
        <w:rPr>
          <w:rFonts w:ascii="Miriam" w:hAnsi="Miriam" w:cs="Miriam"/>
          <w:b/>
          <w:bCs/>
          <w:noProof w:val="0"/>
          <w:rtl/>
        </w:rPr>
        <w:t xml:space="preserve">ש: קיבל את הצוואה, מחזיק אותה ביד, אתה מקריא לו, הוא חותם? </w:t>
      </w:r>
      <w:r>
        <w:rPr>
          <w:rFonts w:ascii="Miriam" w:hAnsi="Miriam" w:cs="Miriam"/>
          <w:noProof w:val="0"/>
          <w:rtl/>
        </w:rPr>
        <w:t>ת: לא, לא, לא. א' דיברנו קודם, הקראתי לו יותר מפעם אחת, ו-ב' לפני שהוא חתם, הוא לקח את הנוסח איתו אליו, הוא אמר שהוא רוצה לישון על זה יום יומיים ואז הוא יחזור אליי .. ואז הוא אמר לי שזה בסדר</w:t>
      </w:r>
      <w:r>
        <w:rPr>
          <w:rFonts w:ascii="Arial" w:hAnsi="Arial"/>
          <w:noProof w:val="0"/>
          <w:rtl/>
        </w:rPr>
        <w:t xml:space="preserve">" (עמ' 206, ש' 13-9, 17-16); </w:t>
      </w:r>
    </w:p>
    <w:p w:rsidR="00CC4216" w:rsidRDefault="00CC4216" w:rsidP="00CC4216">
      <w:pPr>
        <w:pStyle w:val="af1"/>
        <w:spacing w:line="306" w:lineRule="exact"/>
        <w:ind w:left="567"/>
        <w:jc w:val="both"/>
        <w:rPr>
          <w:rFonts w:ascii="Arial" w:hAnsi="Arial"/>
          <w:b/>
          <w:bCs/>
          <w:noProof w:val="0"/>
          <w:rtl/>
        </w:rPr>
      </w:pPr>
    </w:p>
    <w:p w:rsidR="00CC4216" w:rsidRDefault="00CC4216" w:rsidP="00CC4216">
      <w:pPr>
        <w:pStyle w:val="af1"/>
        <w:spacing w:line="306" w:lineRule="exact"/>
        <w:ind w:left="567"/>
        <w:jc w:val="both"/>
        <w:rPr>
          <w:rFonts w:ascii="Arial" w:hAnsi="Arial"/>
          <w:noProof w:val="0"/>
          <w:rtl/>
        </w:rPr>
      </w:pPr>
      <w:r>
        <w:rPr>
          <w:rFonts w:ascii="Arial" w:hAnsi="Arial"/>
          <w:b/>
          <w:bCs/>
          <w:noProof w:val="0"/>
          <w:rtl/>
        </w:rPr>
        <w:t>המנוח הביע רצון לחתום על הצוואה וחתם עליה</w:t>
      </w:r>
      <w:r>
        <w:rPr>
          <w:rFonts w:ascii="Arial" w:hAnsi="Arial"/>
          <w:noProof w:val="0"/>
          <w:rtl/>
        </w:rPr>
        <w:t>: "</w:t>
      </w:r>
      <w:r>
        <w:rPr>
          <w:rFonts w:ascii="Miriam" w:hAnsi="Miriam" w:cs="Miriam"/>
          <w:noProof w:val="0"/>
          <w:rtl/>
        </w:rPr>
        <w:t>הוא חזר, ואז שוב ישבנו והקראתי מילה במילה כדי לוודא. ואז הוא אמר אני חותם, וחתם</w:t>
      </w:r>
      <w:r>
        <w:rPr>
          <w:rFonts w:ascii="Arial" w:hAnsi="Arial"/>
          <w:noProof w:val="0"/>
          <w:rtl/>
        </w:rPr>
        <w:t xml:space="preserve">" (עמ' 205, ש' 5-3, 16-14, 25; עמ' 206, ש' 19-16). </w:t>
      </w:r>
    </w:p>
    <w:p w:rsidR="00CC4216" w:rsidRDefault="00CC4216" w:rsidP="00CC4216">
      <w:pPr>
        <w:pStyle w:val="af1"/>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Pr>
      </w:pPr>
      <w:r>
        <w:rPr>
          <w:rFonts w:ascii="Arial" w:hAnsi="Arial"/>
          <w:noProof w:val="0"/>
          <w:rtl/>
        </w:rPr>
        <w:t>הנתבעות טוענות על סתירות המלמדות, לשיטתן, על העדר מודעות המנוח להיקף רכושו. איני קבלת את הטענה.</w:t>
      </w:r>
    </w:p>
    <w:p w:rsidR="00CC4216" w:rsidRDefault="00CC4216" w:rsidP="00CC4216">
      <w:pPr>
        <w:pStyle w:val="af1"/>
        <w:spacing w:line="306" w:lineRule="exact"/>
        <w:ind w:left="567"/>
        <w:jc w:val="both"/>
        <w:rPr>
          <w:rFonts w:ascii="Arial" w:hAnsi="Arial"/>
          <w:noProof w:val="0"/>
        </w:rPr>
      </w:pPr>
    </w:p>
    <w:p w:rsidR="00CC4216" w:rsidRDefault="00CC4216" w:rsidP="006F7C57">
      <w:pPr>
        <w:pStyle w:val="af1"/>
        <w:numPr>
          <w:ilvl w:val="0"/>
          <w:numId w:val="2"/>
        </w:numPr>
        <w:spacing w:line="306" w:lineRule="exact"/>
        <w:ind w:left="567" w:hanging="567"/>
        <w:jc w:val="both"/>
        <w:rPr>
          <w:rFonts w:ascii="Arial" w:hAnsi="Arial"/>
          <w:noProof w:val="0"/>
        </w:rPr>
      </w:pPr>
      <w:r>
        <w:rPr>
          <w:rFonts w:ascii="Arial" w:hAnsi="Arial"/>
          <w:noProof w:val="0"/>
          <w:rtl/>
        </w:rPr>
        <w:t>בענייננו, העיד עו"ד י. ברין על נתונים שהובאו לידיעתו מפי המנוח: כספים מהשקעות בלעדיות "</w:t>
      </w:r>
      <w:r>
        <w:rPr>
          <w:rFonts w:ascii="Miriam" w:hAnsi="Miriam" w:cs="Miriam"/>
          <w:noProof w:val="0"/>
          <w:rtl/>
        </w:rPr>
        <w:t>(אם אינני טועה סכום של 24,000,000$)</w:t>
      </w:r>
      <w:r>
        <w:rPr>
          <w:rFonts w:ascii="Arial" w:hAnsi="Arial"/>
          <w:noProof w:val="0"/>
          <w:rtl/>
        </w:rPr>
        <w:t>" שהועברו לנתבעת 1; הוחזרו למנוח 17,000,000$ ו- 7,000,000 $ מסרבת הנתבעת 1 להחזיר על אף בקשותיו להשיבם; טענת "מתנה" היא כזב; משום שהועלתה הטענה "</w:t>
      </w:r>
      <w:r>
        <w:rPr>
          <w:rFonts w:ascii="Miriam" w:hAnsi="Miriam" w:cs="Miriam"/>
          <w:noProof w:val="0"/>
          <w:rtl/>
        </w:rPr>
        <w:t>אין הוא מעונין בשום פנים ואופן להשאיר ל</w:t>
      </w:r>
      <w:r w:rsidR="006F7C57">
        <w:rPr>
          <w:rFonts w:ascii="Miriam" w:hAnsi="Miriam" w:cs="Miriam" w:hint="cs"/>
          <w:noProof w:val="0"/>
        </w:rPr>
        <w:t>O</w:t>
      </w:r>
      <w:r>
        <w:rPr>
          <w:rFonts w:ascii="Miriam" w:hAnsi="Miriam" w:cs="Miriam"/>
          <w:noProof w:val="0"/>
          <w:rtl/>
        </w:rPr>
        <w:t xml:space="preserve"> מאומה מעיזבונו</w:t>
      </w:r>
      <w:r>
        <w:rPr>
          <w:rFonts w:ascii="Arial" w:hAnsi="Arial"/>
          <w:noProof w:val="0"/>
          <w:rtl/>
        </w:rPr>
        <w:t>", ולשיטתו בהחזקתה בכספים השייכים למעשה לו , "</w:t>
      </w:r>
      <w:r>
        <w:rPr>
          <w:rFonts w:ascii="Miriam" w:hAnsi="Miriam" w:cs="Miriam"/>
          <w:noProof w:val="0"/>
          <w:rtl/>
        </w:rPr>
        <w:t>הרי "קיבלה" ממנו הרבה מעבר ממה שלולא מעשה "גניבתה" ...היה בדעתו להוריש לה</w:t>
      </w:r>
      <w:r>
        <w:rPr>
          <w:rFonts w:ascii="Arial" w:hAnsi="Arial"/>
          <w:noProof w:val="0"/>
          <w:rtl/>
        </w:rPr>
        <w:t xml:space="preserve">" (סעיפים 25-21 לתצהיר).  </w:t>
      </w:r>
    </w:p>
    <w:p w:rsidR="00CC4216" w:rsidRDefault="00CC4216" w:rsidP="00CC4216">
      <w:pPr>
        <w:pStyle w:val="af1"/>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Pr>
      </w:pPr>
      <w:r>
        <w:rPr>
          <w:rFonts w:ascii="Arial" w:hAnsi="Arial"/>
          <w:noProof w:val="0"/>
          <w:rtl/>
        </w:rPr>
        <w:t>בחקירתו הדגיש עו"ד י. ברין: "</w:t>
      </w:r>
      <w:r>
        <w:rPr>
          <w:rFonts w:ascii="Miriam" w:hAnsi="Miriam" w:cs="Miriam"/>
          <w:noProof w:val="0"/>
          <w:rtl/>
        </w:rPr>
        <w:t>אני הצהרתי מה שהמנוח אמר לי, אני לא אומר את העובדות האלה</w:t>
      </w:r>
      <w:r>
        <w:rPr>
          <w:rFonts w:ascii="Arial" w:hAnsi="Arial"/>
          <w:noProof w:val="0"/>
          <w:rtl/>
        </w:rPr>
        <w:t>" (עמ' 193, ש' 9) ולא שאל את המנוח כמה כסף יש לו (עמ' 198, ש' 4): קרי- סך 17,000,000$ הוחזר למנוח (עמ' 193, 15), היתרה זה סך 7,000,000$ (עמ' 193, ש' 17), יש מעשה גניבה בסך 7,000,000$ (עמ' 193, ש' 20); הניסוח "</w:t>
      </w:r>
      <w:r>
        <w:rPr>
          <w:rFonts w:ascii="Miriam" w:hAnsi="Miriam" w:cs="Miriam"/>
          <w:noProof w:val="0"/>
          <w:rtl/>
        </w:rPr>
        <w:t>נתתי לה בחייה</w:t>
      </w:r>
      <w:r>
        <w:rPr>
          <w:rFonts w:ascii="Arial" w:hAnsi="Arial"/>
          <w:noProof w:val="0"/>
          <w:rtl/>
        </w:rPr>
        <w:t>" בסעיף 7 לצוואה זה כספי גניבה עליהם לא יוסיף בצוואתו: "</w:t>
      </w:r>
      <w:r>
        <w:rPr>
          <w:rFonts w:ascii="Miriam" w:hAnsi="Miriam" w:cs="Miriam"/>
          <w:noProof w:val="0"/>
          <w:rtl/>
        </w:rPr>
        <w:t>הם הכספים שבגינם הוא לא נותן לה מאומה</w:t>
      </w:r>
      <w:r>
        <w:rPr>
          <w:rFonts w:ascii="Arial" w:hAnsi="Arial"/>
          <w:noProof w:val="0"/>
          <w:rtl/>
        </w:rPr>
        <w:t>" (עמ' 194, ש' 4) "</w:t>
      </w:r>
      <w:r>
        <w:rPr>
          <w:rFonts w:ascii="Miriam" w:hAnsi="Miriam" w:cs="Miriam"/>
          <w:noProof w:val="0"/>
          <w:rtl/>
        </w:rPr>
        <w:t>היות והיא לא החזירה לי, והרי מדובר בצוואה שכנראה תיכנס לתוקפה רק אחרי מותו, אז זה כאילו היה שהיא קיבלה אותם</w:t>
      </w:r>
      <w:r>
        <w:rPr>
          <w:rFonts w:ascii="Arial" w:hAnsi="Arial"/>
          <w:noProof w:val="0"/>
          <w:rtl/>
        </w:rPr>
        <w:t>" (עמ' 194, ש' 28-27). עו"ד י. ברין עמד על אומד דעתו של המנוח: המנוח רצה לקבל את סך 7,000,000$ (עמ' 196, ש' 21); המנוח לא התכוון לתת סכום כזה "</w:t>
      </w:r>
      <w:r>
        <w:rPr>
          <w:rFonts w:ascii="Miriam" w:hAnsi="Miriam" w:cs="Miriam"/>
          <w:noProof w:val="0"/>
          <w:rtl/>
        </w:rPr>
        <w:t>הוא כותב אפילו, שלו היא לא הייתה נוטלת ממני, גם את זה לא הייתי נותן לה, אלא פחות. כלומר, שהוא כן התכוון לתת לה אבל פחות</w:t>
      </w:r>
      <w:r>
        <w:rPr>
          <w:rFonts w:ascii="Arial" w:hAnsi="Arial"/>
          <w:noProof w:val="0"/>
          <w:rtl/>
        </w:rPr>
        <w:t xml:space="preserve">" (עמ' 196, ש' 27-25) אלא התכוון לא לתת לה דבר (עמ' 197, ש' 4). </w:t>
      </w:r>
    </w:p>
    <w:p w:rsidR="00CC4216" w:rsidRDefault="00CC4216" w:rsidP="00CC4216">
      <w:pPr>
        <w:pStyle w:val="af1"/>
        <w:spacing w:line="306" w:lineRule="exact"/>
        <w:ind w:left="567"/>
        <w:jc w:val="both"/>
        <w:rPr>
          <w:rFonts w:ascii="Arial" w:hAnsi="Arial"/>
          <w:noProof w:val="0"/>
          <w:rtl/>
        </w:rPr>
      </w:pPr>
    </w:p>
    <w:p w:rsidR="00CC4216" w:rsidRDefault="00CC4216" w:rsidP="006F7C57">
      <w:pPr>
        <w:pStyle w:val="af1"/>
        <w:numPr>
          <w:ilvl w:val="0"/>
          <w:numId w:val="2"/>
        </w:numPr>
        <w:spacing w:line="306" w:lineRule="exact"/>
        <w:ind w:left="567" w:hanging="567"/>
        <w:jc w:val="both"/>
        <w:rPr>
          <w:rFonts w:ascii="Arial" w:hAnsi="Arial"/>
          <w:noProof w:val="0"/>
          <w:rtl/>
        </w:rPr>
      </w:pPr>
      <w:r>
        <w:rPr>
          <w:rFonts w:ascii="Arial" w:hAnsi="Arial"/>
          <w:noProof w:val="0"/>
          <w:rtl/>
        </w:rPr>
        <w:lastRenderedPageBreak/>
        <w:t xml:space="preserve">טענת הנתבעות על חוסר מודעות של המנוח ביחס להיקף רכושו מוטב אלמלא נטענה משנטענה, בייחוד כשהנתבעת 1 ומר </w:t>
      </w:r>
      <w:r w:rsidR="006F7C57">
        <w:rPr>
          <w:rFonts w:ascii="Arial" w:hAnsi="Arial" w:hint="cs"/>
          <w:noProof w:val="0"/>
          <w:rtl/>
        </w:rPr>
        <w:t>י.ר</w:t>
      </w:r>
      <w:r>
        <w:rPr>
          <w:rFonts w:ascii="Arial" w:hAnsi="Arial"/>
          <w:noProof w:val="0"/>
          <w:rtl/>
        </w:rPr>
        <w:t xml:space="preserve"> סירבו לחשוף נתון מספרי כלשהו שהיה יכול לשפוך אור לכאן או לכאן, מלבד מידע לפי נוחותם לתמיכה בגרסתה של הנתבעת 1 (לדוג': הנתבעת 1- עמ' 108, ש' 19-17, עמ' 109, ש' 13-6, 28-21, עמ' 110, ש' 2-1, 26-23, עמ' </w:t>
      </w:r>
      <w:r w:rsidR="006F7C57">
        <w:rPr>
          <w:rFonts w:ascii="Arial" w:hAnsi="Arial"/>
          <w:noProof w:val="0"/>
          <w:rtl/>
        </w:rPr>
        <w:t>111, ש'  17-11, עמ' 112, ש' 6-4</w:t>
      </w:r>
      <w:r>
        <w:rPr>
          <w:rFonts w:ascii="Arial" w:hAnsi="Arial"/>
          <w:noProof w:val="0"/>
          <w:rtl/>
        </w:rPr>
        <w:t xml:space="preserve">; מר </w:t>
      </w:r>
      <w:r w:rsidR="006F7C57">
        <w:rPr>
          <w:rFonts w:ascii="Arial" w:hAnsi="Arial" w:hint="cs"/>
          <w:noProof w:val="0"/>
          <w:rtl/>
        </w:rPr>
        <w:t>י.ר</w:t>
      </w:r>
      <w:r>
        <w:rPr>
          <w:rFonts w:ascii="Arial" w:hAnsi="Arial"/>
          <w:noProof w:val="0"/>
          <w:rtl/>
        </w:rPr>
        <w:t xml:space="preserve">- עמ' 63, ש' 19-7, עמ' 64, ש' 15-9, עמ' 79, ש' 6, עמ' 86, ש' 22-15; עמ' 104, ש' 5- עמ' 105, ש' 8, נ/11). ההימנעות מהבאת הראיה, בייחוד כשניתנו אינספור הזדמנויות להביא מידע זה,  פועלת לחובתן של הנתבעות. </w:t>
      </w:r>
    </w:p>
    <w:p w:rsidR="00CC4216" w:rsidRDefault="00CC4216" w:rsidP="00CC4216">
      <w:pPr>
        <w:pStyle w:val="af1"/>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t xml:space="preserve">טענת הנתבעות על חוסר הבנה של המנוח את תוצאות עריכת הצוואה, כדלקמן: </w:t>
      </w:r>
    </w:p>
    <w:p w:rsidR="00CC4216" w:rsidRDefault="00CC4216" w:rsidP="00CC4216">
      <w:pPr>
        <w:pStyle w:val="af1"/>
        <w:rPr>
          <w:rFonts w:ascii="Arial" w:hAnsi="Arial"/>
          <w:noProof w:val="0"/>
        </w:rPr>
      </w:pPr>
    </w:p>
    <w:p w:rsidR="00CC4216" w:rsidRDefault="00CC4216" w:rsidP="006F7C57">
      <w:pPr>
        <w:pStyle w:val="af1"/>
        <w:numPr>
          <w:ilvl w:val="0"/>
          <w:numId w:val="2"/>
        </w:numPr>
        <w:spacing w:line="306" w:lineRule="exact"/>
        <w:ind w:left="567" w:hanging="567"/>
        <w:jc w:val="both"/>
        <w:rPr>
          <w:rFonts w:ascii="Arial" w:hAnsi="Arial"/>
          <w:noProof w:val="0"/>
          <w:rtl/>
        </w:rPr>
      </w:pPr>
      <w:r>
        <w:rPr>
          <w:rFonts w:ascii="Arial" w:hAnsi="Arial"/>
          <w:noProof w:val="0"/>
          <w:rtl/>
        </w:rPr>
        <w:t>הנתבעות מפנות להוראת 'יורש אחר יורש' ומעלות תהייה "</w:t>
      </w:r>
      <w:r>
        <w:rPr>
          <w:rFonts w:ascii="Miriam" w:hAnsi="Miriam" w:cs="Miriam"/>
          <w:noProof w:val="0"/>
          <w:rtl/>
        </w:rPr>
        <w:t xml:space="preserve">האם מאן דהוא יוכל לומר ברצינות כי המנוח העדיף שבן זוגו של המבקש 2 (זוגיות שהמנוח התקשה לקבל) ירש מחצית מעיזבונו במקום לדוגמא בתו האהובה </w:t>
      </w:r>
      <w:r w:rsidR="006F7C57">
        <w:rPr>
          <w:rFonts w:ascii="Miriam" w:hAnsi="Miriam" w:cs="Miriam" w:hint="cs"/>
          <w:noProof w:val="0"/>
        </w:rPr>
        <w:t>YYY</w:t>
      </w:r>
      <w:r>
        <w:rPr>
          <w:rFonts w:ascii="Miriam" w:hAnsi="Miriam" w:cs="Miriam"/>
          <w:noProof w:val="0"/>
          <w:rtl/>
        </w:rPr>
        <w:t>?</w:t>
      </w:r>
      <w:r>
        <w:rPr>
          <w:rFonts w:ascii="Arial" w:hAnsi="Arial"/>
          <w:noProof w:val="0"/>
          <w:rtl/>
        </w:rPr>
        <w:t>" (סעיף 24.8 לסיכומים). ברם, תהייה זו היה מקום שתקבל מענה בחקירה של עו"ד י. ברין אך הנתבעות בחרו להימנע מהצגת השאלה לעורך הצוואה והימנעותן פועלת לחובתן.</w:t>
      </w:r>
    </w:p>
    <w:p w:rsidR="00CC4216" w:rsidRDefault="00CC4216" w:rsidP="00CC4216">
      <w:pPr>
        <w:pStyle w:val="af1"/>
        <w:spacing w:line="306" w:lineRule="exact"/>
        <w:ind w:left="567"/>
        <w:jc w:val="both"/>
        <w:rPr>
          <w:rFonts w:ascii="Arial" w:hAnsi="Arial"/>
          <w:noProof w:val="0"/>
          <w:rtl/>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t>הנתבעות מפנות לקביעות סותרות לטענתן בצוואה: "</w:t>
      </w:r>
      <w:r>
        <w:rPr>
          <w:rFonts w:ascii="Miriam" w:hAnsi="Miriam" w:cs="Miriam"/>
          <w:noProof w:val="0"/>
          <w:rtl/>
        </w:rPr>
        <w:t>ברכושי שבישראל בלבד</w:t>
      </w:r>
      <w:r>
        <w:rPr>
          <w:rFonts w:ascii="Arial" w:hAnsi="Arial"/>
          <w:noProof w:val="0"/>
          <w:rtl/>
        </w:rPr>
        <w:t>" (והואיל שלישי ת/ 1) לעומת "</w:t>
      </w:r>
      <w:r>
        <w:rPr>
          <w:rFonts w:ascii="Miriam" w:hAnsi="Miriam" w:cs="Miriam"/>
          <w:noProof w:val="0"/>
          <w:rtl/>
        </w:rPr>
        <w:t>שבבעלותי ובחזקתי הן בישראל והן מחוצה לה</w:t>
      </w:r>
      <w:r>
        <w:rPr>
          <w:rFonts w:ascii="Arial" w:hAnsi="Arial"/>
          <w:noProof w:val="0"/>
          <w:rtl/>
        </w:rPr>
        <w:t xml:space="preserve">" (סעיף 3 ת/1). </w:t>
      </w:r>
    </w:p>
    <w:p w:rsidR="00CC4216" w:rsidRDefault="00CC4216" w:rsidP="00CC4216">
      <w:pPr>
        <w:pStyle w:val="af1"/>
        <w:rPr>
          <w:rFonts w:ascii="Arial" w:hAnsi="Arial"/>
          <w:noProof w:val="0"/>
        </w:rPr>
      </w:pPr>
    </w:p>
    <w:p w:rsidR="00CC4216" w:rsidRDefault="00CC4216" w:rsidP="00CC4216">
      <w:pPr>
        <w:pStyle w:val="af1"/>
        <w:spacing w:line="306" w:lineRule="exact"/>
        <w:ind w:left="567"/>
        <w:jc w:val="both"/>
        <w:rPr>
          <w:rFonts w:ascii="Arial" w:hAnsi="Arial"/>
          <w:noProof w:val="0"/>
          <w:rtl/>
        </w:rPr>
      </w:pPr>
      <w:r>
        <w:rPr>
          <w:rFonts w:ascii="Arial" w:hAnsi="Arial"/>
          <w:noProof w:val="0"/>
          <w:rtl/>
        </w:rPr>
        <w:t>אכן, יש קושי בניסוח, עם זאת אין בכך ללמד על בהכרח חוסר הבנה את תוצאות הצוואה מהטעמים הבאים:</w:t>
      </w:r>
    </w:p>
    <w:p w:rsidR="00CC4216" w:rsidRDefault="00CC4216" w:rsidP="00CC4216">
      <w:pPr>
        <w:pStyle w:val="af1"/>
        <w:spacing w:line="306" w:lineRule="exact"/>
        <w:ind w:left="567"/>
        <w:jc w:val="both"/>
        <w:rPr>
          <w:rFonts w:ascii="Arial" w:hAnsi="Arial"/>
          <w:noProof w:val="0"/>
          <w:rtl/>
        </w:rPr>
      </w:pPr>
      <w:r>
        <w:rPr>
          <w:rFonts w:ascii="Arial" w:hAnsi="Arial"/>
          <w:noProof w:val="0"/>
          <w:rtl/>
        </w:rPr>
        <w:t xml:space="preserve"> </w:t>
      </w:r>
    </w:p>
    <w:p w:rsidR="00CC4216" w:rsidRDefault="00CC4216" w:rsidP="00CC4216">
      <w:pPr>
        <w:pStyle w:val="af1"/>
        <w:numPr>
          <w:ilvl w:val="0"/>
          <w:numId w:val="14"/>
        </w:numPr>
        <w:spacing w:line="306" w:lineRule="exact"/>
        <w:jc w:val="both"/>
        <w:rPr>
          <w:rFonts w:ascii="Arial" w:hAnsi="Arial"/>
          <w:noProof w:val="0"/>
          <w:rtl/>
        </w:rPr>
      </w:pPr>
      <w:r>
        <w:rPr>
          <w:rFonts w:ascii="Arial" w:hAnsi="Arial"/>
          <w:noProof w:val="0"/>
          <w:rtl/>
        </w:rPr>
        <w:t>עו"ד י. ברין העיד כי: "</w:t>
      </w:r>
      <w:r>
        <w:rPr>
          <w:rFonts w:ascii="Miriam" w:hAnsi="Miriam" w:cs="Miriam"/>
          <w:noProof w:val="0"/>
          <w:rtl/>
        </w:rPr>
        <w:t xml:space="preserve">מה כתוב בצוואה, זה היה רצונו. </w:t>
      </w:r>
      <w:r>
        <w:rPr>
          <w:rFonts w:ascii="Miriam" w:hAnsi="Miriam" w:cs="Miriam"/>
          <w:b/>
          <w:bCs/>
          <w:noProof w:val="0"/>
          <w:rtl/>
        </w:rPr>
        <w:t xml:space="preserve">ש: ולכן הוא ציווה רק את מה שיש לו בישראל? </w:t>
      </w:r>
      <w:r>
        <w:rPr>
          <w:rFonts w:ascii="Miriam" w:hAnsi="Miriam" w:cs="Miriam"/>
          <w:noProof w:val="0"/>
          <w:rtl/>
        </w:rPr>
        <w:t>ת: אני לא זוכר</w:t>
      </w:r>
      <w:r>
        <w:rPr>
          <w:rFonts w:ascii="Arial" w:hAnsi="Arial"/>
          <w:noProof w:val="0"/>
          <w:rtl/>
        </w:rPr>
        <w:t>.</w:t>
      </w:r>
      <w:r>
        <w:rPr>
          <w:rFonts w:ascii="Miriam" w:hAnsi="Miriam" w:cs="Miriam"/>
          <w:noProof w:val="0"/>
          <w:rtl/>
        </w:rPr>
        <w:t xml:space="preserve">.. </w:t>
      </w:r>
      <w:r>
        <w:rPr>
          <w:rFonts w:ascii="Miriam" w:hAnsi="Miriam" w:cs="Miriam"/>
          <w:b/>
          <w:bCs/>
          <w:noProof w:val="0"/>
          <w:rtl/>
        </w:rPr>
        <w:t>ש: מפנה אותך להואיל השלישי. בכל מה שיעשה ברכושי שבישראל בלבד, זה מה שהוא רצה נכון?</w:t>
      </w:r>
      <w:r>
        <w:rPr>
          <w:rFonts w:ascii="Miriam" w:hAnsi="Miriam" w:cs="Miriam"/>
          <w:noProof w:val="0"/>
          <w:rtl/>
        </w:rPr>
        <w:t xml:space="preserve"> ת: נכון</w:t>
      </w:r>
      <w:r>
        <w:rPr>
          <w:rFonts w:ascii="Arial" w:hAnsi="Arial"/>
          <w:noProof w:val="0"/>
          <w:rtl/>
        </w:rPr>
        <w:t>" (עמ' 208, ש' 5-2, 21-18), אך בהמשך הבהיר: "</w:t>
      </w:r>
      <w:r>
        <w:rPr>
          <w:rFonts w:ascii="Miriam" w:hAnsi="Miriam" w:cs="Miriam"/>
          <w:noProof w:val="0"/>
          <w:rtl/>
        </w:rPr>
        <w:t>בסעיף 3 הוא מרחיב את הצוואה שלו גם לנכסים בחו"ל</w:t>
      </w:r>
      <w:r>
        <w:rPr>
          <w:rFonts w:ascii="Arial" w:hAnsi="Arial"/>
          <w:noProof w:val="0"/>
          <w:rtl/>
        </w:rPr>
        <w:t>" (עמ' 211, ש' 22).</w:t>
      </w:r>
    </w:p>
    <w:p w:rsidR="00CC4216" w:rsidRDefault="00CC4216" w:rsidP="00CC4216">
      <w:pPr>
        <w:pStyle w:val="af1"/>
        <w:spacing w:line="306" w:lineRule="exact"/>
        <w:ind w:left="987"/>
        <w:jc w:val="both"/>
        <w:rPr>
          <w:rFonts w:ascii="Arial" w:hAnsi="Arial"/>
          <w:noProof w:val="0"/>
        </w:rPr>
      </w:pPr>
    </w:p>
    <w:p w:rsidR="00CC4216" w:rsidRDefault="00CC4216" w:rsidP="00CC4216">
      <w:pPr>
        <w:pStyle w:val="af1"/>
        <w:numPr>
          <w:ilvl w:val="0"/>
          <w:numId w:val="14"/>
        </w:numPr>
        <w:spacing w:line="306" w:lineRule="exact"/>
        <w:jc w:val="both"/>
        <w:rPr>
          <w:rFonts w:ascii="Arial" w:hAnsi="Arial"/>
          <w:noProof w:val="0"/>
          <w:rtl/>
        </w:rPr>
      </w:pPr>
      <w:r>
        <w:rPr>
          <w:rFonts w:ascii="Arial" w:hAnsi="Arial"/>
          <w:noProof w:val="0"/>
          <w:rtl/>
        </w:rPr>
        <w:t>המנוח התייחס בצוואה להוראות מוטבים: "</w:t>
      </w:r>
      <w:r>
        <w:rPr>
          <w:rFonts w:ascii="Miriam" w:hAnsi="Miriam" w:cs="Miriam"/>
          <w:noProof w:val="0"/>
          <w:rtl/>
        </w:rPr>
        <w:t>כלל זכויותיי מכוח ביטוחים, קופות גמל, קרנות פנסיה, קרנות השתלמות וכו'- יועברו למוטבים אשר קבעתי ומיניתי (או אקבע ואמנה בעתיד) במסגרת הפוליסות, הקופות והקרנות הנ"ל</w:t>
      </w:r>
      <w:r>
        <w:rPr>
          <w:rFonts w:ascii="Arial" w:hAnsi="Arial"/>
          <w:noProof w:val="0"/>
          <w:rtl/>
        </w:rPr>
        <w:t xml:space="preserve">". במקרה זה הפוליסה של </w:t>
      </w:r>
      <w:r>
        <w:rPr>
          <w:rFonts w:ascii="Arial" w:hAnsi="Arial"/>
          <w:noProof w:val="0"/>
        </w:rPr>
        <w:t>Swiss life</w:t>
      </w:r>
      <w:r>
        <w:rPr>
          <w:rFonts w:ascii="Arial" w:hAnsi="Arial"/>
          <w:noProof w:val="0"/>
          <w:rtl/>
        </w:rPr>
        <w:t xml:space="preserve"> </w:t>
      </w:r>
      <w:r>
        <w:rPr>
          <w:rFonts w:ascii="Arial" w:hAnsi="Arial" w:hint="cs"/>
          <w:noProof w:val="0"/>
          <w:rtl/>
        </w:rPr>
        <w:t xml:space="preserve">בחו"ל, ולא נטען על פוליסה בישראל. כלומר, המנוח מתייחס לרכוש בחו"ל. </w:t>
      </w:r>
    </w:p>
    <w:p w:rsidR="00CC4216" w:rsidRDefault="00CC4216" w:rsidP="00CC4216">
      <w:pPr>
        <w:pStyle w:val="af1"/>
        <w:rPr>
          <w:rFonts w:ascii="Arial" w:hAnsi="Arial"/>
          <w:noProof w:val="0"/>
        </w:rPr>
      </w:pPr>
    </w:p>
    <w:p w:rsidR="00CC4216" w:rsidRDefault="00CC4216" w:rsidP="006F7C57">
      <w:pPr>
        <w:pStyle w:val="af1"/>
        <w:numPr>
          <w:ilvl w:val="0"/>
          <w:numId w:val="14"/>
        </w:numPr>
        <w:spacing w:line="306" w:lineRule="exact"/>
        <w:jc w:val="both"/>
        <w:rPr>
          <w:rFonts w:ascii="Arial" w:hAnsi="Arial"/>
          <w:noProof w:val="0"/>
          <w:rtl/>
        </w:rPr>
      </w:pPr>
      <w:r>
        <w:rPr>
          <w:rFonts w:ascii="Arial" w:hAnsi="Arial"/>
          <w:noProof w:val="0"/>
          <w:rtl/>
        </w:rPr>
        <w:t>אומד דעתו של המנוח, כפי שהובא בפני עו"ד י. ברין הוא על כספים בהיקף של 24,000,000$, ו- 7,000,000$ שלא הושבו אליו, והכספים הללו כולם בחו"ל, והוא מודע לקיומו של הסכם הממון (דקה 08:30 – 0:09:20 נ/11) ולטענתה של הנתבעת 1: "</w:t>
      </w:r>
      <w:r>
        <w:rPr>
          <w:rFonts w:ascii="Miriam" w:hAnsi="Miriam" w:cs="Miriam"/>
          <w:noProof w:val="0"/>
          <w:rtl/>
        </w:rPr>
        <w:t>ברגע שהיא ראתה את הנייר , היא אמרה, "הו זה כלום, זה כלום" היא קרעה אותו</w:t>
      </w:r>
      <w:r>
        <w:rPr>
          <w:rFonts w:ascii="Arial" w:hAnsi="Arial"/>
          <w:noProof w:val="0"/>
          <w:rtl/>
        </w:rPr>
        <w:t>" (דקה 0:10:30 ת/5). לעומת זאת, לשיטתה של הנתבעת 1 כספים בישראל שייכים לה בלבד: "</w:t>
      </w:r>
      <w:r>
        <w:rPr>
          <w:rFonts w:ascii="Miriam" w:hAnsi="Miriam" w:cs="Miriam"/>
          <w:b/>
          <w:bCs/>
          <w:noProof w:val="0"/>
          <w:rtl/>
        </w:rPr>
        <w:t xml:space="preserve">ש: כותב לך עו"ד ברין, </w:t>
      </w:r>
      <w:r w:rsidR="006F7C57">
        <w:rPr>
          <w:rFonts w:ascii="Miriam" w:hAnsi="Miriam" w:cs="Miriam" w:hint="cs"/>
          <w:b/>
          <w:bCs/>
          <w:noProof w:val="0"/>
        </w:rPr>
        <w:t>G</w:t>
      </w:r>
      <w:r>
        <w:rPr>
          <w:rFonts w:ascii="Miriam" w:hAnsi="Miriam" w:cs="Miriam"/>
          <w:b/>
          <w:bCs/>
          <w:noProof w:val="0"/>
          <w:rtl/>
        </w:rPr>
        <w:t xml:space="preserve"> מספר  לו שיש לכם חשבון בארץ שיש בו 4,000,000 ₪. נכון </w:t>
      </w:r>
      <w:r>
        <w:rPr>
          <w:rFonts w:ascii="Miriam" w:hAnsi="Miriam" w:cs="Miriam"/>
          <w:b/>
          <w:bCs/>
          <w:noProof w:val="0"/>
          <w:rtl/>
        </w:rPr>
        <w:lastRenderedPageBreak/>
        <w:t>או לא נכון?</w:t>
      </w:r>
      <w:r>
        <w:rPr>
          <w:rFonts w:ascii="Miriam" w:hAnsi="Miriam" w:cs="Miriam"/>
          <w:noProof w:val="0"/>
          <w:rtl/>
        </w:rPr>
        <w:t xml:space="preserve"> ת: אין לנו חשבון בארץ שיש את הסכום הזה.  יש לי חשבון בנק. ...ש: מה טעות פה? ת: הוא היה חולה, דמיין... אין חשבון משותף...יש חשבון על שמי</w:t>
      </w:r>
      <w:r>
        <w:rPr>
          <w:rFonts w:ascii="Arial" w:hAnsi="Arial"/>
          <w:noProof w:val="0"/>
          <w:rtl/>
        </w:rPr>
        <w:t xml:space="preserve">"  (עמ' 173, ש' 27- עמ' 174, ש' 8). משכך, כשאין למעשה רכוש בישראל למה תתייחס הצוואה?   </w:t>
      </w:r>
    </w:p>
    <w:p w:rsidR="00CC4216" w:rsidRDefault="00CC4216" w:rsidP="00CC4216">
      <w:pPr>
        <w:pStyle w:val="af1"/>
        <w:spacing w:line="306" w:lineRule="exact"/>
        <w:ind w:left="992" w:hanging="425"/>
        <w:jc w:val="both"/>
        <w:rPr>
          <w:rFonts w:ascii="Arial" w:hAnsi="Arial"/>
          <w:noProof w:val="0"/>
          <w:rtl/>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t>עוד טוענות הנתבעות כי הצוואה סבוכה, ביחוד כשהמנוח לא קרא, העברית שלו לא הייתה טובה. מכאן, טוענות כי ספק שהבין את הוראת 9 לצוואה הנוגעת להורשה עצמה. איני מקבלת את הטענה מהטעמים הבאים:</w:t>
      </w:r>
    </w:p>
    <w:p w:rsidR="00CC4216" w:rsidRDefault="00CC4216" w:rsidP="00CC4216">
      <w:pPr>
        <w:pStyle w:val="af1"/>
        <w:spacing w:line="306" w:lineRule="exact"/>
        <w:ind w:left="567"/>
        <w:jc w:val="both"/>
        <w:rPr>
          <w:rFonts w:ascii="Arial" w:hAnsi="Arial"/>
          <w:noProof w:val="0"/>
        </w:rPr>
      </w:pPr>
      <w:r>
        <w:rPr>
          <w:rFonts w:ascii="Arial" w:hAnsi="Arial"/>
          <w:noProof w:val="0"/>
          <w:rtl/>
        </w:rPr>
        <w:t xml:space="preserve"> </w:t>
      </w:r>
    </w:p>
    <w:p w:rsidR="00CC4216" w:rsidRDefault="00CC4216" w:rsidP="00CC4216">
      <w:pPr>
        <w:pStyle w:val="af1"/>
        <w:spacing w:line="306" w:lineRule="exact"/>
        <w:ind w:left="992" w:hanging="425"/>
        <w:jc w:val="both"/>
        <w:rPr>
          <w:rFonts w:ascii="Arial" w:hAnsi="Arial"/>
          <w:noProof w:val="0"/>
        </w:rPr>
      </w:pPr>
      <w:r>
        <w:rPr>
          <w:rFonts w:ascii="Arial" w:hAnsi="Arial"/>
          <w:noProof w:val="0"/>
          <w:rtl/>
        </w:rPr>
        <w:t xml:space="preserve">(א) </w:t>
      </w:r>
      <w:r>
        <w:rPr>
          <w:rFonts w:ascii="Arial" w:hAnsi="Arial"/>
          <w:noProof w:val="0"/>
          <w:rtl/>
        </w:rPr>
        <w:tab/>
        <w:t>אכן, עו"ד י. ברין העיד, ביושר, כי העברית של המנוח "</w:t>
      </w:r>
      <w:r>
        <w:rPr>
          <w:rFonts w:ascii="Miriam" w:hAnsi="Miriam" w:cs="Miriam"/>
          <w:noProof w:val="0"/>
          <w:rtl/>
        </w:rPr>
        <w:t>לא הייתה ראויה מספיק לשפת הצוואה</w:t>
      </w:r>
      <w:r>
        <w:rPr>
          <w:rFonts w:ascii="Arial" w:hAnsi="Arial"/>
          <w:noProof w:val="0"/>
          <w:rtl/>
        </w:rPr>
        <w:t>" (עמ' 205, ש' 32). עם זאת, עו"ד י. ברין הדגיש כי הקריא למנוח את הצוואה "</w:t>
      </w:r>
      <w:r>
        <w:rPr>
          <w:rFonts w:ascii="Miriam" w:hAnsi="Miriam" w:cs="Miriam"/>
          <w:noProof w:val="0"/>
          <w:rtl/>
        </w:rPr>
        <w:t>מילה במילה</w:t>
      </w:r>
      <w:r>
        <w:rPr>
          <w:rFonts w:ascii="Arial" w:hAnsi="Arial"/>
          <w:noProof w:val="0"/>
          <w:rtl/>
        </w:rPr>
        <w:t>" (עמ' 205, ש' 5-4) והתרשם מהבנה מלאה של המנוח "</w:t>
      </w:r>
      <w:r>
        <w:rPr>
          <w:rFonts w:ascii="Miriam" w:hAnsi="Miriam" w:cs="Miriam"/>
          <w:noProof w:val="0"/>
          <w:rtl/>
        </w:rPr>
        <w:t>הוא כן הבין, בוודאי שהוא הבין</w:t>
      </w:r>
      <w:r>
        <w:rPr>
          <w:rFonts w:ascii="Arial" w:hAnsi="Arial"/>
          <w:noProof w:val="0"/>
          <w:rtl/>
        </w:rPr>
        <w:t xml:space="preserve">" (עמ' 205, ש' 31-25). </w:t>
      </w:r>
    </w:p>
    <w:p w:rsidR="00CC4216" w:rsidRDefault="00CC4216" w:rsidP="00CC4216">
      <w:pPr>
        <w:pStyle w:val="af1"/>
        <w:spacing w:line="306" w:lineRule="exact"/>
        <w:ind w:left="992" w:hanging="425"/>
        <w:jc w:val="both"/>
        <w:rPr>
          <w:rFonts w:ascii="Arial" w:hAnsi="Arial"/>
          <w:noProof w:val="0"/>
          <w:rtl/>
        </w:rPr>
      </w:pPr>
    </w:p>
    <w:p w:rsidR="00CC4216" w:rsidRDefault="00CC4216" w:rsidP="006F7C57">
      <w:pPr>
        <w:pStyle w:val="af1"/>
        <w:spacing w:line="306" w:lineRule="exact"/>
        <w:ind w:left="992" w:hanging="425"/>
        <w:jc w:val="both"/>
        <w:rPr>
          <w:rFonts w:ascii="Arial" w:hAnsi="Arial"/>
          <w:noProof w:val="0"/>
          <w:rtl/>
        </w:rPr>
      </w:pPr>
      <w:r>
        <w:rPr>
          <w:rFonts w:ascii="Arial" w:hAnsi="Arial"/>
          <w:noProof w:val="0"/>
          <w:rtl/>
        </w:rPr>
        <w:t xml:space="preserve">(ב) </w:t>
      </w:r>
      <w:r>
        <w:rPr>
          <w:rFonts w:ascii="Arial" w:hAnsi="Arial"/>
          <w:noProof w:val="0"/>
          <w:rtl/>
        </w:rPr>
        <w:tab/>
        <w:t>על פי עדותו של עד מטעם הנתבעות, היה המנוח ישראלי שעלה מחו"ל "</w:t>
      </w:r>
      <w:r>
        <w:rPr>
          <w:rFonts w:ascii="Miriam" w:hAnsi="Miriam" w:cs="Miriam"/>
          <w:noProof w:val="0"/>
          <w:rtl/>
        </w:rPr>
        <w:t xml:space="preserve">דיבר אנגלית-עברית </w:t>
      </w:r>
      <w:r>
        <w:rPr>
          <w:rFonts w:ascii="Arial" w:hAnsi="Arial"/>
          <w:noProof w:val="0"/>
          <w:rtl/>
        </w:rPr>
        <w:t>...</w:t>
      </w:r>
      <w:r>
        <w:rPr>
          <w:rFonts w:ascii="Miriam" w:hAnsi="Miriam" w:cs="Miriam"/>
          <w:noProof w:val="0"/>
          <w:rtl/>
        </w:rPr>
        <w:t>שזר במשפטים שלו לא מעט אנגלית</w:t>
      </w:r>
      <w:r>
        <w:rPr>
          <w:rFonts w:ascii="Arial" w:hAnsi="Arial"/>
          <w:noProof w:val="0"/>
          <w:rtl/>
        </w:rPr>
        <w:t>" (מר ג</w:t>
      </w:r>
      <w:r w:rsidR="006F7C57">
        <w:rPr>
          <w:rFonts w:ascii="Arial" w:hAnsi="Arial" w:hint="cs"/>
          <w:noProof w:val="0"/>
          <w:rtl/>
        </w:rPr>
        <w:t>.ג</w:t>
      </w:r>
      <w:r>
        <w:rPr>
          <w:rFonts w:ascii="Arial" w:hAnsi="Arial"/>
          <w:noProof w:val="0"/>
          <w:rtl/>
        </w:rPr>
        <w:t>- עמ' 42, ש' 11-9). לכן, אין לצאת מהנחה שלא הבין את הנאמר בעל פה או שלא ידע לקרוא את הטיוטא שקיבל מעורך הצוואה.</w:t>
      </w:r>
    </w:p>
    <w:p w:rsidR="00CC4216" w:rsidRDefault="00CC4216" w:rsidP="00CC4216">
      <w:pPr>
        <w:pStyle w:val="af1"/>
        <w:spacing w:line="306" w:lineRule="exact"/>
        <w:ind w:left="992" w:hanging="425"/>
        <w:jc w:val="both"/>
        <w:rPr>
          <w:rFonts w:ascii="Arial" w:hAnsi="Arial"/>
          <w:noProof w:val="0"/>
          <w:rtl/>
        </w:rPr>
      </w:pPr>
    </w:p>
    <w:p w:rsidR="00CC4216" w:rsidRDefault="00CC4216" w:rsidP="006F7C57">
      <w:pPr>
        <w:pStyle w:val="af1"/>
        <w:spacing w:line="306" w:lineRule="exact"/>
        <w:ind w:left="992" w:hanging="425"/>
        <w:jc w:val="both"/>
        <w:rPr>
          <w:rFonts w:ascii="Arial" w:hAnsi="Arial"/>
          <w:noProof w:val="0"/>
          <w:rtl/>
        </w:rPr>
      </w:pPr>
      <w:r>
        <w:rPr>
          <w:rFonts w:ascii="Arial" w:hAnsi="Arial"/>
          <w:noProof w:val="0"/>
          <w:rtl/>
        </w:rPr>
        <w:t xml:space="preserve">(ג) </w:t>
      </w:r>
      <w:r>
        <w:rPr>
          <w:rFonts w:ascii="Arial" w:hAnsi="Arial"/>
          <w:noProof w:val="0"/>
          <w:rtl/>
        </w:rPr>
        <w:tab/>
      </w:r>
      <w:r w:rsidR="006F7C57">
        <w:rPr>
          <w:rFonts w:ascii="Arial" w:hAnsi="Arial" w:hint="cs"/>
          <w:noProof w:val="0"/>
          <w:rtl/>
        </w:rPr>
        <w:t>הרופאה</w:t>
      </w:r>
      <w:r>
        <w:rPr>
          <w:rFonts w:ascii="Arial" w:hAnsi="Arial"/>
          <w:noProof w:val="0"/>
          <w:rtl/>
        </w:rPr>
        <w:t xml:space="preserve"> לא קיבלה את האפשרות כי הסתפקות מצד המנוח בהקראה של הצוואה מלמדת דבר כלשהו: "</w:t>
      </w:r>
      <w:r>
        <w:rPr>
          <w:rFonts w:ascii="Miriam" w:hAnsi="Miriam" w:cs="Miriam"/>
          <w:b/>
          <w:bCs/>
          <w:noProof w:val="0"/>
          <w:rtl/>
        </w:rPr>
        <w:t xml:space="preserve">ש: ...רק שומע את הצוואה האם מבחינתך זה נתון שמעיד על חוסר הקוגניציה שלו? על חוסר ההבנה שלו? </w:t>
      </w:r>
      <w:r>
        <w:rPr>
          <w:rFonts w:ascii="Miriam" w:hAnsi="Miriam" w:cs="Miriam"/>
          <w:noProof w:val="0"/>
          <w:rtl/>
        </w:rPr>
        <w:t>ת: אני ממש לא יודעת להגיד דבר כזה</w:t>
      </w:r>
      <w:r>
        <w:rPr>
          <w:rFonts w:ascii="Arial" w:hAnsi="Arial"/>
          <w:noProof w:val="0"/>
          <w:rtl/>
        </w:rPr>
        <w:t xml:space="preserve">" (עמ' 316, ש' 6-2) </w:t>
      </w:r>
    </w:p>
    <w:p w:rsidR="00CC4216" w:rsidRDefault="00CC4216" w:rsidP="00CC4216">
      <w:pPr>
        <w:pStyle w:val="af1"/>
        <w:spacing w:line="306" w:lineRule="exact"/>
        <w:ind w:left="992" w:hanging="425"/>
        <w:jc w:val="both"/>
        <w:rPr>
          <w:rFonts w:ascii="Arial" w:hAnsi="Arial"/>
          <w:noProof w:val="0"/>
          <w:rtl/>
        </w:rPr>
      </w:pPr>
    </w:p>
    <w:p w:rsidR="00CC4216" w:rsidRDefault="00CC4216" w:rsidP="00CC4216">
      <w:pPr>
        <w:pStyle w:val="af1"/>
        <w:spacing w:line="306" w:lineRule="exact"/>
        <w:ind w:left="992" w:hanging="425"/>
        <w:jc w:val="both"/>
        <w:rPr>
          <w:rFonts w:ascii="Arial" w:hAnsi="Arial"/>
          <w:noProof w:val="0"/>
          <w:rtl/>
        </w:rPr>
      </w:pPr>
      <w:r>
        <w:rPr>
          <w:rFonts w:ascii="Arial" w:hAnsi="Arial"/>
          <w:noProof w:val="0"/>
          <w:rtl/>
        </w:rPr>
        <w:t xml:space="preserve">(ד) </w:t>
      </w:r>
      <w:r>
        <w:rPr>
          <w:rFonts w:ascii="Arial" w:hAnsi="Arial"/>
          <w:noProof w:val="0"/>
          <w:rtl/>
        </w:rPr>
        <w:tab/>
        <w:t xml:space="preserve">עו"ד י. ברין העיד שהמנוח ביקש אחרי כמה ימים לקבל תרגום של הצוואה לאנגלית וקיבל אותו (עמ' 205, ש' 1, עמ' 206,ש' 24, 26, עמ' 207, ש' 1). אין סיבה להטיל דופי בעדותו המאוחרת של העד לעניין זה. </w:t>
      </w:r>
    </w:p>
    <w:p w:rsidR="00CC4216" w:rsidRDefault="00CC4216" w:rsidP="00CC4216">
      <w:pPr>
        <w:pStyle w:val="af1"/>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David" w:hAnsi="David"/>
          <w:rtl/>
        </w:rPr>
        <w:t xml:space="preserve">בחקירתו אישר עו"ד י. ברין כי </w:t>
      </w:r>
      <w:r>
        <w:rPr>
          <w:rFonts w:ascii="Arial" w:hAnsi="Arial"/>
          <w:noProof w:val="0"/>
          <w:rtl/>
        </w:rPr>
        <w:t>המנוח לא יידע אותו על מחלת חום (עמ' 204, ש' 17) וטיפול אנטיביוטי (עמ' 204, ש' 19). על פי התרשמותו גם במצבו זה היה המנוח "</w:t>
      </w:r>
      <w:r>
        <w:rPr>
          <w:rFonts w:ascii="Miriam" w:hAnsi="Miriam" w:cs="Miriam"/>
          <w:noProof w:val="0"/>
          <w:rtl/>
        </w:rPr>
        <w:t>במלוא כשרותו</w:t>
      </w:r>
      <w:r>
        <w:rPr>
          <w:rFonts w:ascii="Arial" w:hAnsi="Arial"/>
          <w:noProof w:val="0"/>
          <w:rtl/>
        </w:rPr>
        <w:t>" (עמ' 204, ש' 19), "</w:t>
      </w:r>
      <w:r>
        <w:rPr>
          <w:rFonts w:ascii="Miriam" w:hAnsi="Miriam" w:cs="Miriam"/>
          <w:noProof w:val="0"/>
          <w:rtl/>
        </w:rPr>
        <w:t>לא היה חלש... ,כמו שאתה ואני, ככה הוא היה אותו דבר...אני בסדר</w:t>
      </w:r>
      <w:r>
        <w:rPr>
          <w:rFonts w:ascii="Arial" w:hAnsi="Arial"/>
          <w:noProof w:val="0"/>
          <w:rtl/>
        </w:rPr>
        <w:t>" (עמ' 205, ש' 13-6).</w:t>
      </w:r>
      <w:r>
        <w:rPr>
          <w:rFonts w:ascii="David" w:hAnsi="David"/>
          <w:rtl/>
        </w:rPr>
        <w:t xml:space="preserve"> </w:t>
      </w:r>
    </w:p>
    <w:p w:rsidR="00CC4216" w:rsidRDefault="00CC4216" w:rsidP="00CC4216">
      <w:pPr>
        <w:pStyle w:val="af1"/>
        <w:rPr>
          <w:rFonts w:ascii="David" w:hAnsi="David"/>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David" w:hAnsi="David"/>
          <w:rtl/>
        </w:rPr>
        <w:t xml:space="preserve">עדותו של עו"ד י. ברין מהימנה עליי. אכן, להתרשמות עורך הצוואה, שהוא </w:t>
      </w:r>
      <w:r>
        <w:rPr>
          <w:rFonts w:ascii="Arial" w:hAnsi="Arial"/>
          <w:noProof w:val="0"/>
          <w:rtl/>
        </w:rPr>
        <w:t xml:space="preserve">עו"ד בעל ותק של 52 שנים וערך הרבה צוואות (עמ' 192, ש' 31; עמ' 197, ש' 7-6) </w:t>
      </w:r>
      <w:r>
        <w:rPr>
          <w:rFonts w:ascii="David" w:hAnsi="David"/>
          <w:rtl/>
        </w:rPr>
        <w:t xml:space="preserve"> אין משקל מכריע ואולם משקל מסויים בוודאי שיש לה.</w:t>
      </w:r>
    </w:p>
    <w:p w:rsidR="00CC4216" w:rsidRDefault="00CC4216" w:rsidP="00CC4216">
      <w:pPr>
        <w:rPr>
          <w:rFonts w:ascii="Arial" w:hAnsi="Arial"/>
          <w:noProof w:val="0"/>
        </w:rPr>
      </w:pPr>
    </w:p>
    <w:p w:rsidR="00CC4216" w:rsidRDefault="00CC4216" w:rsidP="00CC4216">
      <w:pPr>
        <w:ind w:left="567"/>
        <w:rPr>
          <w:rFonts w:ascii="Arial" w:hAnsi="Arial"/>
          <w:b/>
          <w:bCs/>
          <w:noProof w:val="0"/>
          <w:rtl/>
        </w:rPr>
      </w:pPr>
      <w:r>
        <w:rPr>
          <w:rFonts w:ascii="Arial" w:hAnsi="Arial"/>
          <w:b/>
          <w:bCs/>
          <w:noProof w:val="0"/>
          <w:rtl/>
        </w:rPr>
        <w:t>עדותו של עו"ד ד. ברין –</w:t>
      </w:r>
    </w:p>
    <w:p w:rsidR="00CC4216" w:rsidRDefault="00CC4216" w:rsidP="00CC4216">
      <w:pPr>
        <w:ind w:left="567"/>
        <w:rPr>
          <w:rFonts w:ascii="Arial" w:hAnsi="Arial"/>
          <w:b/>
          <w:bCs/>
          <w:noProof w:val="0"/>
          <w:rtl/>
        </w:rPr>
      </w:pPr>
      <w:r>
        <w:rPr>
          <w:rFonts w:ascii="Arial" w:hAnsi="Arial"/>
          <w:b/>
          <w:bCs/>
          <w:noProof w:val="0"/>
          <w:rtl/>
        </w:rPr>
        <w:t xml:space="preserve"> </w:t>
      </w: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lastRenderedPageBreak/>
        <w:t>עו"ד ד. ברין העיד בחקירתו: "</w:t>
      </w:r>
      <w:r>
        <w:rPr>
          <w:rFonts w:ascii="Miriam" w:hAnsi="Miriam" w:cs="Miriam"/>
          <w:b/>
          <w:bCs/>
          <w:noProof w:val="0"/>
          <w:rtl/>
        </w:rPr>
        <w:t>ש: אתה קראת את הצוואה לפני החתימה?</w:t>
      </w:r>
      <w:r>
        <w:rPr>
          <w:rFonts w:ascii="Miriam" w:hAnsi="Miriam" w:cs="Miriam"/>
          <w:noProof w:val="0"/>
          <w:rtl/>
        </w:rPr>
        <w:t xml:space="preserve"> ת: ל</w:t>
      </w:r>
      <w:r>
        <w:rPr>
          <w:rFonts w:ascii="Arial" w:hAnsi="Arial"/>
          <w:noProof w:val="0"/>
          <w:rtl/>
        </w:rPr>
        <w:t>א" (עמ' 184, ש' 30-29). בנוסף, בהצהרת העדים נכתב כך: "</w:t>
      </w:r>
      <w:r>
        <w:rPr>
          <w:rFonts w:ascii="Miriam" w:hAnsi="Miriam" w:cs="Miriam"/>
          <w:noProof w:val="0"/>
          <w:rtl/>
        </w:rPr>
        <w:t>...לאחר שנוכחנו כי קרא צוואה זו בנוכחותנו והבין מילה במילה את הצוואה,...</w:t>
      </w:r>
      <w:r>
        <w:rPr>
          <w:rFonts w:ascii="Arial" w:hAnsi="Arial"/>
          <w:noProof w:val="0"/>
          <w:rtl/>
        </w:rPr>
        <w:t xml:space="preserve">" </w:t>
      </w:r>
    </w:p>
    <w:p w:rsidR="00CC4216" w:rsidRDefault="00CC4216" w:rsidP="00CC4216">
      <w:pPr>
        <w:pStyle w:val="af1"/>
        <w:spacing w:line="306" w:lineRule="exact"/>
        <w:ind w:left="567"/>
        <w:jc w:val="both"/>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טוענות הנתבעות כ אם לא די בכך שהמנוח לא קרא את צוואתו וספק שהבין, עד הקיום הנוסף אישר כי לא קרא את הצוואה. מכאן,  ברי שאישור עדי הקיום בצוואה כי המנוח חתם על הצוואה "לאחר שנוכחנו כי קרא צוואה זו בנוכחותנו והבין מילה במילה את הצוואה" הינו ריק מתוכן. איני מקבלת את הטענה, אבאר. </w:t>
      </w:r>
    </w:p>
    <w:p w:rsidR="00CC4216" w:rsidRDefault="00CC4216" w:rsidP="00CC4216">
      <w:pPr>
        <w:pStyle w:val="af1"/>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t>סעיף 20 לחוק הירושה קובע כי: "</w:t>
      </w:r>
      <w:r>
        <w:rPr>
          <w:rFonts w:ascii="Miriam" w:hAnsi="Miriam" w:cs="Miriam"/>
          <w:noProof w:val="0"/>
          <w:rtl/>
        </w:rPr>
        <w:t>צוואה בעדים.. תיחתם בידי המצווה בפני שני עדים לאחר שהצהיר בפניהם שזו צוואתו, העדים יאשרו באותו מעמד בחתימת ידם על פני הצוואה שהמצווה הצהיר וחתם כאמור</w:t>
      </w:r>
      <w:r>
        <w:rPr>
          <w:rFonts w:ascii="Arial" w:hAnsi="Arial"/>
          <w:noProof w:val="0"/>
          <w:rtl/>
        </w:rPr>
        <w:t>".</w:t>
      </w:r>
    </w:p>
    <w:p w:rsidR="00CC4216" w:rsidRDefault="00CC4216" w:rsidP="00CC4216">
      <w:pPr>
        <w:pStyle w:val="af1"/>
        <w:rPr>
          <w:rFonts w:ascii="Arial" w:hAnsi="Arial"/>
          <w:noProof w:val="0"/>
        </w:rPr>
      </w:pPr>
    </w:p>
    <w:p w:rsidR="00CC4216" w:rsidRDefault="00CC4216" w:rsidP="00CC4216">
      <w:pPr>
        <w:pStyle w:val="af1"/>
        <w:spacing w:line="306" w:lineRule="exact"/>
        <w:ind w:left="567"/>
        <w:jc w:val="both"/>
        <w:rPr>
          <w:rFonts w:ascii="Arial" w:hAnsi="Arial"/>
          <w:noProof w:val="0"/>
          <w:rtl/>
        </w:rPr>
      </w:pPr>
      <w:r>
        <w:rPr>
          <w:rFonts w:ascii="Arial" w:hAnsi="Arial"/>
          <w:noProof w:val="0"/>
          <w:rtl/>
        </w:rPr>
        <w:t>תפקידם של העדים הוא לקבל את הצהרת המצווה שזו צוואתו ולצפות במעשה החתימה שלו עליה, וזאת למען יוכלו העדים למלא כהלכה את התפקיד השני שיועד להם: לאשר בכתב על פני הצוואה שהמצווה אכן הצהיר וחתם כאמור. הוראת סעיף 20 לחוק הירושה אינה מטילה על העדים תפקידים נוספים. הם אינם חייבים להכיר את תוכנה של הצוואה ולא מוטלת עליהם חובה להקריא אותה למצווה, הגם שנכון לעשות כן או לפחות להסביר לו את תוכנה ואת הוראותיה [</w:t>
      </w:r>
      <w:r>
        <w:rPr>
          <w:rFonts w:ascii="Miriam" w:hAnsi="Miriam" w:cs="Miriam"/>
          <w:noProof w:val="0"/>
          <w:rtl/>
        </w:rPr>
        <w:t>פגמים בצוואות, עמ' 43</w:t>
      </w:r>
      <w:r>
        <w:rPr>
          <w:rFonts w:ascii="Arial" w:hAnsi="Arial"/>
          <w:noProof w:val="0"/>
          <w:rtl/>
        </w:rPr>
        <w:t xml:space="preserve">]. </w:t>
      </w:r>
    </w:p>
    <w:p w:rsidR="00CC4216" w:rsidRDefault="00CC4216" w:rsidP="00CC4216">
      <w:pPr>
        <w:pStyle w:val="af1"/>
        <w:spacing w:line="306" w:lineRule="exact"/>
        <w:ind w:left="567"/>
        <w:jc w:val="both"/>
        <w:rPr>
          <w:rFonts w:ascii="Arial" w:hAnsi="Arial"/>
          <w:noProof w:val="0"/>
          <w:rtl/>
        </w:rPr>
      </w:pPr>
    </w:p>
    <w:p w:rsidR="00CC4216" w:rsidRDefault="00CC4216" w:rsidP="00CC4216">
      <w:pPr>
        <w:pStyle w:val="af1"/>
        <w:spacing w:line="306" w:lineRule="exact"/>
        <w:ind w:left="567"/>
        <w:jc w:val="both"/>
        <w:rPr>
          <w:rFonts w:ascii="Arial" w:hAnsi="Arial"/>
          <w:noProof w:val="0"/>
          <w:rtl/>
        </w:rPr>
      </w:pPr>
      <w:r>
        <w:rPr>
          <w:rFonts w:ascii="Arial" w:hAnsi="Arial"/>
          <w:noProof w:val="0"/>
          <w:rtl/>
        </w:rPr>
        <w:t>לאור האמור לעיל, האמירה בגוף ההצהרה של העדים "</w:t>
      </w:r>
      <w:r>
        <w:rPr>
          <w:rFonts w:ascii="Miriam" w:hAnsi="Miriam" w:cs="Miriam"/>
          <w:noProof w:val="0"/>
          <w:rtl/>
        </w:rPr>
        <w:t>לאחר שנוכחנו כי קרא צוואה זו</w:t>
      </w:r>
      <w:r>
        <w:rPr>
          <w:rFonts w:ascii="Arial" w:hAnsi="Arial"/>
          <w:noProof w:val="0"/>
          <w:rtl/>
        </w:rPr>
        <w:t>" לכתחילה מיותרת. מכל מקום, במקרה זה אין חולק כי עדי קיום הצוואה מילאו את תפקידם – חתמו לאחר שהמצווה הצהיר וחתם, כאשר לפני כן הוקראה לו הצוואה "</w:t>
      </w:r>
      <w:r>
        <w:rPr>
          <w:rFonts w:ascii="Miriam" w:hAnsi="Miriam" w:cs="Miriam"/>
          <w:noProof w:val="0"/>
          <w:rtl/>
        </w:rPr>
        <w:t>מילה במילה</w:t>
      </w:r>
      <w:r>
        <w:rPr>
          <w:rFonts w:ascii="Arial" w:hAnsi="Arial"/>
          <w:noProof w:val="0"/>
          <w:rtl/>
        </w:rPr>
        <w:t xml:space="preserve">" – עניין שלא נסתר בדרך כלשהי.    </w:t>
      </w:r>
    </w:p>
    <w:p w:rsidR="00CC4216" w:rsidRDefault="00CC4216" w:rsidP="00CC4216">
      <w:pPr>
        <w:ind w:firstLine="567"/>
        <w:rPr>
          <w:rFonts w:ascii="Arial" w:hAnsi="Arial"/>
          <w:b/>
          <w:bCs/>
          <w:noProof w:val="0"/>
        </w:rPr>
      </w:pPr>
    </w:p>
    <w:p w:rsidR="00CC4216" w:rsidRDefault="00CC4216" w:rsidP="00CC4216">
      <w:pPr>
        <w:ind w:firstLine="567"/>
        <w:rPr>
          <w:rFonts w:ascii="Arial" w:hAnsi="Arial"/>
          <w:b/>
          <w:bCs/>
          <w:noProof w:val="0"/>
          <w:rtl/>
        </w:rPr>
      </w:pPr>
      <w:r>
        <w:rPr>
          <w:rFonts w:ascii="Arial" w:hAnsi="Arial"/>
          <w:b/>
          <w:bCs/>
          <w:noProof w:val="0"/>
          <w:rtl/>
        </w:rPr>
        <w:t xml:space="preserve">הימנעות מהבאת ראיות – </w:t>
      </w:r>
    </w:p>
    <w:p w:rsidR="00CC4216" w:rsidRDefault="00CC4216" w:rsidP="00CC4216">
      <w:pPr>
        <w:rPr>
          <w:rFonts w:ascii="Arial" w:hAnsi="Arial"/>
          <w:b/>
          <w:bCs/>
          <w:noProof w:val="0"/>
          <w:rtl/>
        </w:rPr>
      </w:pPr>
    </w:p>
    <w:p w:rsidR="00CC4216" w:rsidRDefault="00CC4216" w:rsidP="00CC4216">
      <w:pPr>
        <w:pStyle w:val="af1"/>
        <w:numPr>
          <w:ilvl w:val="0"/>
          <w:numId w:val="2"/>
        </w:numPr>
        <w:spacing w:line="306" w:lineRule="exact"/>
        <w:ind w:left="567" w:hanging="567"/>
        <w:jc w:val="both"/>
        <w:rPr>
          <w:rFonts w:ascii="Arial" w:hAnsi="Arial"/>
          <w:caps/>
          <w:noProof w:val="0"/>
          <w:rtl/>
        </w:rPr>
      </w:pPr>
      <w:r>
        <w:rPr>
          <w:rFonts w:ascii="Arial" w:hAnsi="Arial"/>
          <w:caps/>
          <w:noProof w:val="0"/>
          <w:rtl/>
        </w:rPr>
        <w:t>הנתבעת 1 העידה כי לנוכח מצבו של המנוח גורמי רפואה אחרים סברו שנדרש לאשפזו: "</w:t>
      </w:r>
      <w:r>
        <w:rPr>
          <w:rFonts w:ascii="Miriam" w:hAnsi="Miriam" w:cs="Miriam"/>
          <w:caps/>
          <w:noProof w:val="0"/>
          <w:rtl/>
        </w:rPr>
        <w:t>וכשאני שאלתי את הרופא, הוא אמר, תאשפזי אותו. ...</w:t>
      </w:r>
      <w:r>
        <w:rPr>
          <w:rFonts w:ascii="Miriam" w:hAnsi="Miriam" w:cs="Miriam"/>
          <w:b/>
          <w:bCs/>
          <w:caps/>
          <w:noProof w:val="0"/>
          <w:rtl/>
        </w:rPr>
        <w:t>ש: איזה רופא אמר לאשפז אותו?</w:t>
      </w:r>
      <w:r>
        <w:rPr>
          <w:rFonts w:ascii="Miriam" w:hAnsi="Miriam" w:cs="Miriam"/>
          <w:caps/>
          <w:noProof w:val="0"/>
          <w:rtl/>
        </w:rPr>
        <w:t xml:space="preserve"> ת: כל הרופאים שצלצלתי אליהם. </w:t>
      </w:r>
      <w:r>
        <w:rPr>
          <w:rFonts w:ascii="Miriam" w:hAnsi="Miriam" w:cs="Miriam"/>
          <w:b/>
          <w:bCs/>
          <w:caps/>
          <w:noProof w:val="0"/>
          <w:rtl/>
        </w:rPr>
        <w:t xml:space="preserve">ש: איזה רופא? </w:t>
      </w:r>
      <w:r>
        <w:rPr>
          <w:rFonts w:ascii="Miriam" w:hAnsi="Miriam" w:cs="Miriam"/>
          <w:caps/>
          <w:noProof w:val="0"/>
          <w:rtl/>
        </w:rPr>
        <w:t xml:space="preserve">ת: רופא המשפחה. ...אני לא יודעת איזה רופא, זה באותו רגע צלצלתי, צלצלתי לרופא פסיכיאטר, צלצלתי לזה. </w:t>
      </w:r>
      <w:r>
        <w:rPr>
          <w:rFonts w:ascii="Miriam" w:hAnsi="Miriam" w:cs="Miriam"/>
          <w:b/>
          <w:bCs/>
          <w:caps/>
          <w:noProof w:val="0"/>
          <w:rtl/>
        </w:rPr>
        <w:t>ש: מי זה?</w:t>
      </w:r>
      <w:r>
        <w:rPr>
          <w:rFonts w:ascii="Miriam" w:hAnsi="Miriam" w:cs="Miriam"/>
          <w:caps/>
          <w:noProof w:val="0"/>
          <w:rtl/>
        </w:rPr>
        <w:t xml:space="preserve"> ת: לא יודעת</w:t>
      </w:r>
      <w:r>
        <w:rPr>
          <w:rFonts w:ascii="Arial" w:hAnsi="Arial"/>
          <w:caps/>
          <w:noProof w:val="0"/>
          <w:rtl/>
        </w:rPr>
        <w:t xml:space="preserve">" (עמ' 157, ש' 27-17). </w:t>
      </w:r>
    </w:p>
    <w:p w:rsidR="00CC4216" w:rsidRDefault="00CC4216" w:rsidP="00CC4216">
      <w:pPr>
        <w:pStyle w:val="af1"/>
        <w:spacing w:line="306" w:lineRule="exact"/>
        <w:ind w:left="567"/>
        <w:jc w:val="both"/>
        <w:rPr>
          <w:rFonts w:ascii="Arial" w:hAnsi="Arial"/>
          <w:caps/>
          <w:noProof w:val="0"/>
        </w:rPr>
      </w:pPr>
    </w:p>
    <w:p w:rsidR="00CC4216" w:rsidRDefault="00CC4216" w:rsidP="00CC4216">
      <w:pPr>
        <w:pStyle w:val="af1"/>
        <w:spacing w:line="306" w:lineRule="exact"/>
        <w:ind w:left="567"/>
        <w:jc w:val="both"/>
        <w:rPr>
          <w:rFonts w:ascii="Arial" w:hAnsi="Arial"/>
          <w:caps/>
          <w:noProof w:val="0"/>
          <w:rtl/>
        </w:rPr>
      </w:pPr>
      <w:r>
        <w:rPr>
          <w:rFonts w:ascii="Arial" w:hAnsi="Arial"/>
          <w:caps/>
          <w:noProof w:val="0"/>
          <w:rtl/>
        </w:rPr>
        <w:t>עדויות כאלה לא הובאו. הימנעותן של  הנתבעות מלזמן לעדות איזה מהרופאים הללו פועלת לחובתן [</w:t>
      </w:r>
      <w:r>
        <w:rPr>
          <w:rFonts w:ascii="Miriam" w:hAnsi="Miriam" w:cs="Miriam"/>
          <w:caps/>
          <w:noProof w:val="0"/>
          <w:rtl/>
        </w:rPr>
        <w:t>ע"א 2275/90 לימה חברה ישראלית לתעשיות כימיות בע"מ נ' רוזנברג, פ"ד מז (2) 605 (1993)</w:t>
      </w:r>
      <w:r>
        <w:rPr>
          <w:rFonts w:ascii="Arial" w:hAnsi="Arial"/>
          <w:caps/>
          <w:noProof w:val="0"/>
          <w:rtl/>
        </w:rPr>
        <w:t xml:space="preserve">].    </w:t>
      </w:r>
    </w:p>
    <w:p w:rsidR="00CC4216" w:rsidRDefault="00CC4216" w:rsidP="00CC4216">
      <w:pPr>
        <w:rPr>
          <w:rFonts w:ascii="Arial" w:hAnsi="Arial"/>
          <w:b/>
          <w:bCs/>
          <w:noProof w:val="0"/>
          <w:rtl/>
        </w:rPr>
      </w:pPr>
    </w:p>
    <w:p w:rsidR="00CC4216" w:rsidRDefault="00CC4216" w:rsidP="00CC4216">
      <w:pPr>
        <w:ind w:firstLine="567"/>
        <w:rPr>
          <w:rFonts w:ascii="Arial" w:hAnsi="Arial"/>
          <w:b/>
          <w:bCs/>
          <w:noProof w:val="0"/>
          <w:rtl/>
        </w:rPr>
      </w:pPr>
      <w:r>
        <w:rPr>
          <w:rFonts w:ascii="Arial" w:hAnsi="Arial"/>
          <w:b/>
          <w:bCs/>
          <w:noProof w:val="0"/>
          <w:rtl/>
        </w:rPr>
        <w:t xml:space="preserve">מסמך סיכום ביקור מיום 18.3.2019 – </w:t>
      </w:r>
    </w:p>
    <w:p w:rsidR="00CC4216" w:rsidRDefault="00CC4216" w:rsidP="00CC4216">
      <w:pPr>
        <w:rPr>
          <w:rFonts w:ascii="Arial" w:hAnsi="Arial"/>
          <w:noProof w:val="0"/>
        </w:rPr>
      </w:pPr>
      <w:r>
        <w:rPr>
          <w:rFonts w:ascii="Arial" w:hAnsi="Arial"/>
          <w:noProof w:val="0"/>
          <w:rtl/>
        </w:rPr>
        <w:t xml:space="preserve"> </w:t>
      </w: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lastRenderedPageBreak/>
        <w:t>כאמור, המנוח הגיע לביה"ח שיבא לצורך הערכה גריאטרית ביום 18.3.2019 בשעות הצהריים.</w:t>
      </w:r>
    </w:p>
    <w:p w:rsidR="00CC4216" w:rsidRDefault="00CC4216" w:rsidP="00CC4216">
      <w:pPr>
        <w:pStyle w:val="af1"/>
        <w:spacing w:line="306" w:lineRule="exact"/>
        <w:ind w:left="567"/>
        <w:jc w:val="both"/>
        <w:rPr>
          <w:rFonts w:ascii="Arial" w:hAnsi="Arial"/>
          <w:noProof w:val="0"/>
          <w:rtl/>
        </w:rPr>
      </w:pPr>
      <w:r>
        <w:rPr>
          <w:rFonts w:ascii="Arial" w:hAnsi="Arial"/>
          <w:noProof w:val="0"/>
          <w:rtl/>
        </w:rPr>
        <w:t xml:space="preserve"> </w:t>
      </w: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t>במהלך הפגישה המידע נמסר לבודק על ידי הנתבעת 1 (עמ' 153, ש' 32-28; עמ' 154, ש' 4-3), ובכלל כך המידע על אירועי אלימות לרבות אירוע מיום 13.2019, ואילו המנוח ביקש לדייק: "</w:t>
      </w:r>
      <w:r>
        <w:rPr>
          <w:rFonts w:ascii="Miriam" w:hAnsi="Miriam" w:cs="Miriam"/>
          <w:noProof w:val="0"/>
          <w:rtl/>
        </w:rPr>
        <w:t>החולה מכחיש את רובם, אבל מודה שסטר לאשתו</w:t>
      </w:r>
      <w:r>
        <w:rPr>
          <w:rFonts w:ascii="Arial" w:hAnsi="Arial"/>
          <w:noProof w:val="0"/>
          <w:rtl/>
        </w:rPr>
        <w:t>" (עמ' 1 ת/ט; הנתבעת 1- עמ' 157, ש' 10-7). לא הובא לידיעתו של הרופא האשמתו של המנוח על כך שהנתבעת 1 הקליטה אותו ב1.3.2019: "</w:t>
      </w:r>
      <w:r>
        <w:rPr>
          <w:rFonts w:ascii="Miriam" w:hAnsi="Miriam" w:cs="Miriam"/>
          <w:b/>
          <w:bCs/>
          <w:noProof w:val="0"/>
          <w:rtl/>
        </w:rPr>
        <w:t>ש: הוא אמר לך את מקליטה אותי?</w:t>
      </w:r>
      <w:r>
        <w:rPr>
          <w:rFonts w:ascii="Miriam" w:hAnsi="Miriam" w:cs="Miriam"/>
          <w:noProof w:val="0"/>
          <w:rtl/>
        </w:rPr>
        <w:t xml:space="preserve"> ת: אני לא זוכרת מה הוא אמר... אני חושבת שהוא אמר</w:t>
      </w:r>
      <w:r>
        <w:rPr>
          <w:rFonts w:ascii="Arial" w:hAnsi="Arial"/>
          <w:noProof w:val="0"/>
          <w:rtl/>
        </w:rPr>
        <w:t xml:space="preserve">" (עמ' 160, ש' 8-5). </w:t>
      </w:r>
    </w:p>
    <w:p w:rsidR="00CC4216" w:rsidRDefault="00CC4216" w:rsidP="00CC4216">
      <w:pPr>
        <w:pStyle w:val="af1"/>
        <w:rPr>
          <w:rFonts w:ascii="Arial" w:hAnsi="Arial"/>
          <w:noProof w:val="0"/>
        </w:rPr>
      </w:pPr>
    </w:p>
    <w:p w:rsidR="00CC4216" w:rsidRDefault="00CC4216" w:rsidP="00CC4216">
      <w:pPr>
        <w:pStyle w:val="af1"/>
        <w:spacing w:line="306" w:lineRule="exact"/>
        <w:ind w:left="567"/>
        <w:jc w:val="both"/>
        <w:rPr>
          <w:rFonts w:ascii="Arial" w:hAnsi="Arial"/>
          <w:noProof w:val="0"/>
          <w:rtl/>
        </w:rPr>
      </w:pPr>
      <w:r>
        <w:rPr>
          <w:rFonts w:ascii="Arial" w:hAnsi="Arial"/>
          <w:b/>
          <w:bCs/>
          <w:noProof w:val="0"/>
          <w:rtl/>
        </w:rPr>
        <w:t xml:space="preserve">עדותו של עו"ד מנדלסון על פגישתו עם המנוח ביום 18.3.2019 </w:t>
      </w:r>
      <w:r>
        <w:rPr>
          <w:rFonts w:ascii="Arial" w:hAnsi="Arial"/>
          <w:noProof w:val="0"/>
          <w:rtl/>
        </w:rPr>
        <w:t xml:space="preserve">–  </w:t>
      </w:r>
    </w:p>
    <w:p w:rsidR="00CC4216" w:rsidRDefault="00CC4216" w:rsidP="00CC4216">
      <w:pPr>
        <w:pStyle w:val="af1"/>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t>ביום 18.3.2019 הגיע המנוח, בליווי עו"ד י. ברין, לפגישת ייעוץ אצל עו"ד מנדלסון (עמ' 61, ש' 6-5, עמ' 64, ש' 26; ר' גם עו"ד י. ברין- עמ' 209 ש' 3, 25-24). הקשר בין עו"ד מנדלסון והמנוח התמצה בפגישה: "</w:t>
      </w:r>
      <w:r>
        <w:rPr>
          <w:rFonts w:ascii="Miriam" w:hAnsi="Miriam" w:cs="Miriam"/>
          <w:noProof w:val="0"/>
          <w:rtl/>
        </w:rPr>
        <w:t>אמרתי לו שאני לא אטפל בתיק, ומאז לא שמעתי ממנו</w:t>
      </w:r>
      <w:r>
        <w:rPr>
          <w:rFonts w:ascii="Arial" w:hAnsi="Arial"/>
          <w:noProof w:val="0"/>
          <w:rtl/>
        </w:rPr>
        <w:t xml:space="preserve">" (עמ' 61, ש' 22-21). </w:t>
      </w:r>
    </w:p>
    <w:p w:rsidR="00CC4216" w:rsidRDefault="00CC4216" w:rsidP="00CC4216">
      <w:pPr>
        <w:pStyle w:val="af1"/>
        <w:spacing w:line="306" w:lineRule="exact"/>
        <w:ind w:left="567"/>
        <w:jc w:val="both"/>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t>עו"ד מנדלסון העיד כי מוקד השיחה היה על "</w:t>
      </w:r>
      <w:r>
        <w:rPr>
          <w:rFonts w:ascii="Miriam" w:hAnsi="Miriam" w:cs="Miriam"/>
          <w:noProof w:val="0"/>
          <w:rtl/>
        </w:rPr>
        <w:t>כסף שנלקח...והמצוקה שלו מכך</w:t>
      </w:r>
      <w:r>
        <w:rPr>
          <w:rFonts w:ascii="Arial" w:hAnsi="Arial"/>
          <w:noProof w:val="0"/>
          <w:rtl/>
        </w:rPr>
        <w:t>" (עמ' 65, ש' 8, 32): "</w:t>
      </w:r>
      <w:r>
        <w:rPr>
          <w:rFonts w:ascii="Miriam" w:hAnsi="Miriam" w:cs="Miriam"/>
          <w:noProof w:val="0"/>
          <w:rtl/>
        </w:rPr>
        <w:t>טענה ששטח בפניי גיורא... שאשתו הונתה אותו והוציאה ממנו במרמה מיליוני דולרים..</w:t>
      </w:r>
      <w:r>
        <w:rPr>
          <w:rFonts w:ascii="Arial" w:hAnsi="Arial"/>
          <w:noProof w:val="0"/>
          <w:rtl/>
        </w:rPr>
        <w:t xml:space="preserve"> </w:t>
      </w:r>
      <w:r>
        <w:rPr>
          <w:rFonts w:ascii="Miriam" w:hAnsi="Miriam" w:cs="Miriam"/>
          <w:noProof w:val="0"/>
          <w:rtl/>
        </w:rPr>
        <w:t>הסביר לי שזה נעשה, ... באיזושהי מדינה במזרח, או הונג קונג או בסינגפור</w:t>
      </w:r>
      <w:r>
        <w:rPr>
          <w:rFonts w:ascii="Arial" w:hAnsi="Arial"/>
          <w:noProof w:val="0"/>
          <w:rtl/>
        </w:rPr>
        <w:t>" (עמ' 61, ש' 11-8; עמ' 65, ש' 22-17, 32), "</w:t>
      </w:r>
      <w:r>
        <w:rPr>
          <w:rFonts w:ascii="Miriam" w:hAnsi="Miriam" w:cs="Miriam"/>
          <w:noProof w:val="0"/>
          <w:rtl/>
        </w:rPr>
        <w:t>איך הוא יכול בעצם לגרום לכך שאותם מליוני דולרים יחזרו</w:t>
      </w:r>
      <w:r>
        <w:rPr>
          <w:rFonts w:ascii="Arial" w:hAnsi="Arial"/>
          <w:noProof w:val="0"/>
          <w:rtl/>
        </w:rPr>
        <w:t>" (עמ' 65, ש' 20-19). בנסיבות אלה עו"ד מנדלסון מצא לנכון לייעץ למנוח על החשיבות שבעריכת צוואה (עמ' 64, ש' 32), ועל כך הגיב המנוח כך: "</w:t>
      </w:r>
      <w:r>
        <w:rPr>
          <w:rFonts w:ascii="Miriam" w:hAnsi="Miriam" w:cs="Miriam"/>
          <w:noProof w:val="0"/>
          <w:rtl/>
        </w:rPr>
        <w:t>הוא הסביר לי שהוא ערך לאחרונה צוואה אצל עו"ד ברין ושהעניינים מוסדרים שם ושהיא לא יורשת</w:t>
      </w:r>
      <w:r>
        <w:rPr>
          <w:rFonts w:ascii="Arial" w:hAnsi="Arial"/>
          <w:noProof w:val="0"/>
          <w:rtl/>
        </w:rPr>
        <w:t>.</w:t>
      </w:r>
      <w:r>
        <w:rPr>
          <w:rFonts w:ascii="Miriam" w:hAnsi="Miriam" w:cs="Miriam"/>
          <w:noProof w:val="0"/>
          <w:rtl/>
        </w:rPr>
        <w:t>.. זה מה שהוא אמר לי</w:t>
      </w:r>
      <w:r>
        <w:rPr>
          <w:rFonts w:ascii="Arial" w:hAnsi="Arial"/>
          <w:noProof w:val="0"/>
          <w:rtl/>
        </w:rPr>
        <w:t xml:space="preserve">" (עמ' 61, ש' 21-18). </w:t>
      </w:r>
    </w:p>
    <w:p w:rsidR="00CC4216" w:rsidRDefault="00CC4216" w:rsidP="00CC4216">
      <w:pPr>
        <w:pStyle w:val="af1"/>
        <w:rPr>
          <w:rFonts w:ascii="Arial" w:hAnsi="Arial"/>
          <w:noProof w:val="0"/>
        </w:rPr>
      </w:pPr>
    </w:p>
    <w:p w:rsidR="00CC4216" w:rsidRDefault="00CC4216" w:rsidP="00CC4216">
      <w:pPr>
        <w:pStyle w:val="af1"/>
        <w:spacing w:line="306" w:lineRule="exact"/>
        <w:ind w:left="567"/>
        <w:jc w:val="both"/>
        <w:rPr>
          <w:rFonts w:ascii="Arial" w:hAnsi="Arial"/>
          <w:noProof w:val="0"/>
        </w:rPr>
      </w:pPr>
      <w:r>
        <w:rPr>
          <w:rFonts w:ascii="Arial" w:hAnsi="Arial"/>
          <w:noProof w:val="0"/>
          <w:rtl/>
        </w:rPr>
        <w:t>אמנם, בהמשך עדותו עו"ד מנדלסון סייג את דבריו: "</w:t>
      </w:r>
      <w:r>
        <w:rPr>
          <w:rFonts w:ascii="Miriam" w:hAnsi="Miriam" w:cs="Miriam"/>
          <w:noProof w:val="0"/>
          <w:rtl/>
        </w:rPr>
        <w:t>אולי ברין אמר, אולי הוא אמר, אני לא זוכר, אבל התגובה שנאמרה בחדר הייתה, לא, נערכה צוואה והכל מסודר והיא לא יורשת</w:t>
      </w:r>
      <w:r>
        <w:rPr>
          <w:rFonts w:ascii="Arial" w:hAnsi="Arial"/>
          <w:noProof w:val="0"/>
          <w:rtl/>
        </w:rPr>
        <w:t>" (עמ' 65, ש' 7-6). אולם, עו"ד י. ברין עמד על כך שהוא עצמו לא נטל חלק פעיל בשיחה: "</w:t>
      </w:r>
      <w:r>
        <w:rPr>
          <w:rFonts w:ascii="Miriam" w:hAnsi="Miriam" w:cs="Miriam"/>
          <w:noProof w:val="0"/>
          <w:rtl/>
        </w:rPr>
        <w:t xml:space="preserve">רק הוא </w:t>
      </w:r>
      <w:r>
        <w:rPr>
          <w:rFonts w:ascii="David" w:hAnsi="David"/>
          <w:noProof w:val="0"/>
          <w:rtl/>
        </w:rPr>
        <w:t xml:space="preserve">(הכוונה למנוח- ס.א) </w:t>
      </w:r>
      <w:r>
        <w:rPr>
          <w:rFonts w:ascii="Miriam" w:hAnsi="Miriam" w:cs="Miriam"/>
          <w:noProof w:val="0"/>
          <w:rtl/>
        </w:rPr>
        <w:t>דיבר, אני ישבתי כסטטיסט</w:t>
      </w:r>
      <w:r>
        <w:rPr>
          <w:rFonts w:ascii="Arial" w:hAnsi="Arial"/>
          <w:noProof w:val="0"/>
          <w:rtl/>
        </w:rPr>
        <w:t xml:space="preserve">" (עמ' 209, ש 24). </w:t>
      </w:r>
    </w:p>
    <w:p w:rsidR="00CC4216" w:rsidRDefault="00CC4216" w:rsidP="00CC4216">
      <w:pPr>
        <w:pStyle w:val="af1"/>
        <w:spacing w:line="306" w:lineRule="exact"/>
        <w:ind w:left="567"/>
        <w:jc w:val="both"/>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tl/>
        </w:rPr>
      </w:pPr>
      <w:r>
        <w:rPr>
          <w:rFonts w:ascii="Arial" w:hAnsi="Arial"/>
          <w:noProof w:val="0"/>
          <w:rtl/>
        </w:rPr>
        <w:t>בחקירתו אישר עו"ד מנדלסון כי לא שמע מהמנוח על הביקור בבי"ח שיבא בצהרי אותו יום בוקר (עמ' 64, ש' 2) או על כך שהופעל יפמ"כ בעניינו של המנוח ביום 6.3.2019 (עמ' 64, ש' 16, 23) (ודומה כי המנוח עצמו ידע לראשונה שהיפמ"כ הופעל ביום 22.4.2024 – נ/8-נ9; הנתבעת 1- עמ' 149, ש' 28-23). להתרשמותו של עו"ד מנדלסון לא היה משהו חריג אצל המנוח: "</w:t>
      </w:r>
      <w:r>
        <w:rPr>
          <w:rFonts w:ascii="Miriam" w:hAnsi="Miriam" w:cs="Miriam"/>
          <w:noProof w:val="0"/>
          <w:rtl/>
        </w:rPr>
        <w:t>זו הייתה שיחת ייעוץ רגילה..., שאני מדבר איתו למעלה משעה, והוא עונה לי. לא זוכר שום דבר חריג באותה שיחת יעוץ שנתן לי לחשוב שמשהו לא בסדר. עו"ד ברין יש לאורך כל השיחה במשרד, לא התערב. לא התרשמתי משום בעיה</w:t>
      </w:r>
      <w:r>
        <w:rPr>
          <w:rFonts w:ascii="Arial" w:hAnsi="Arial"/>
          <w:noProof w:val="0"/>
          <w:rtl/>
        </w:rPr>
        <w:t>" (עמ' 61, ש' 31-28), והוא שב ועמד על התרשמותו: "</w:t>
      </w:r>
      <w:r>
        <w:rPr>
          <w:rFonts w:ascii="Miriam" w:hAnsi="Miriam" w:cs="Miriam"/>
          <w:b/>
          <w:bCs/>
          <w:noProof w:val="0"/>
          <w:rtl/>
        </w:rPr>
        <w:t xml:space="preserve">ש: ..שזה לא היה ספק מבחינתך שהוא כשיר לגמרי...? </w:t>
      </w:r>
      <w:r>
        <w:rPr>
          <w:rFonts w:ascii="Miriam" w:hAnsi="Miriam" w:cs="Miriam"/>
          <w:noProof w:val="0"/>
          <w:rtl/>
        </w:rPr>
        <w:t xml:space="preserve">ת: ...זו </w:t>
      </w:r>
      <w:r>
        <w:rPr>
          <w:rFonts w:ascii="Miriam" w:hAnsi="Miriam" w:cs="Miriam"/>
          <w:noProof w:val="0"/>
          <w:rtl/>
        </w:rPr>
        <w:lastRenderedPageBreak/>
        <w:t>הייתה עוד שעת ייעוץ רגילה של אדם שיודע מה הוא רוצה, סיפר איזשהו סיפר, אבל התשובה היא כן, כן</w:t>
      </w:r>
      <w:r>
        <w:rPr>
          <w:rFonts w:ascii="Arial" w:hAnsi="Arial"/>
          <w:noProof w:val="0"/>
          <w:rtl/>
        </w:rPr>
        <w:t>" (עמ' 62, ש' 29-23), "</w:t>
      </w:r>
      <w:r>
        <w:rPr>
          <w:rFonts w:ascii="Miriam" w:hAnsi="Miriam" w:cs="Miriam"/>
          <w:noProof w:val="0"/>
          <w:rtl/>
        </w:rPr>
        <w:t>אני רוצה לחזור על תשובתי, ... ישבתי עם האיש כשעה, בזמן אמת, לאחור היום, אני לא זוכר כשהאיש יצא ממני שאני התרשמתי ואמרתי לעצמי, יש פה איזושהי בעיה עם האיש מבחינה קוגניטיבית</w:t>
      </w:r>
      <w:r>
        <w:rPr>
          <w:rFonts w:ascii="Arial" w:hAnsi="Arial"/>
          <w:noProof w:val="0"/>
          <w:rtl/>
        </w:rPr>
        <w:t xml:space="preserve">" (עמ' 63, ש' 30-26). </w:t>
      </w:r>
    </w:p>
    <w:p w:rsidR="00CC4216" w:rsidRDefault="00CC4216" w:rsidP="00CC4216">
      <w:pPr>
        <w:pStyle w:val="af1"/>
        <w:rPr>
          <w:rFonts w:ascii="David" w:hAnsi="David"/>
          <w:rtl/>
        </w:rPr>
      </w:pPr>
    </w:p>
    <w:p w:rsidR="00CC4216" w:rsidRDefault="00CC4216" w:rsidP="00CC4216">
      <w:pPr>
        <w:pStyle w:val="af1"/>
        <w:numPr>
          <w:ilvl w:val="0"/>
          <w:numId w:val="2"/>
        </w:numPr>
        <w:spacing w:line="306" w:lineRule="exact"/>
        <w:ind w:left="567" w:hanging="567"/>
        <w:jc w:val="both"/>
        <w:rPr>
          <w:rFonts w:ascii="Arial" w:hAnsi="Arial"/>
          <w:noProof w:val="0"/>
        </w:rPr>
      </w:pPr>
      <w:r>
        <w:rPr>
          <w:rFonts w:ascii="David" w:hAnsi="David"/>
          <w:rtl/>
        </w:rPr>
        <w:t>עדותו של עו"ד מנדלסון מהימנה עליי. אכן, להתרשמותו של עו"ד מנדלסון</w:t>
      </w:r>
      <w:r>
        <w:rPr>
          <w:rFonts w:ascii="Arial" w:hAnsi="Arial"/>
          <w:noProof w:val="0"/>
          <w:rtl/>
        </w:rPr>
        <w:t xml:space="preserve"> שעוסק בדיני ירושה "</w:t>
      </w:r>
      <w:r>
        <w:rPr>
          <w:rFonts w:ascii="Miriam" w:hAnsi="Miriam" w:cs="Miriam"/>
          <w:noProof w:val="0"/>
          <w:rtl/>
        </w:rPr>
        <w:t>37 שנה</w:t>
      </w:r>
      <w:r>
        <w:rPr>
          <w:rFonts w:ascii="Arial" w:hAnsi="Arial"/>
          <w:noProof w:val="0"/>
          <w:rtl/>
        </w:rPr>
        <w:t>" (עמ' 60, ש' 23) וערך בימי חייו לפחות מאות צוואות (עמ' 60, ש' 25-24)</w:t>
      </w:r>
      <w:r>
        <w:rPr>
          <w:rFonts w:ascii="David" w:hAnsi="David"/>
          <w:rtl/>
        </w:rPr>
        <w:t>, אין משקל מכריע ואולם משקל מסויים בוודאי שיש לה</w:t>
      </w:r>
      <w:r>
        <w:rPr>
          <w:rFonts w:ascii="Arial" w:hAnsi="Arial"/>
          <w:noProof w:val="0"/>
          <w:rtl/>
        </w:rPr>
        <w:t>.</w:t>
      </w:r>
    </w:p>
    <w:p w:rsidR="00CC4216" w:rsidRDefault="00CC4216" w:rsidP="00CC4216">
      <w:pPr>
        <w:spacing w:line="306" w:lineRule="exact"/>
        <w:ind w:firstLine="567"/>
        <w:jc w:val="both"/>
        <w:rPr>
          <w:rFonts w:ascii="Arial" w:hAnsi="Arial"/>
          <w:b/>
          <w:bCs/>
          <w:noProof w:val="0"/>
        </w:rPr>
      </w:pPr>
    </w:p>
    <w:p w:rsidR="00CC4216" w:rsidRDefault="00CC4216" w:rsidP="006F7C57">
      <w:pPr>
        <w:spacing w:line="306" w:lineRule="exact"/>
        <w:ind w:firstLine="567"/>
        <w:jc w:val="both"/>
        <w:rPr>
          <w:rFonts w:ascii="Arial" w:hAnsi="Arial"/>
          <w:noProof w:val="0"/>
          <w:rtl/>
        </w:rPr>
      </w:pPr>
      <w:r>
        <w:rPr>
          <w:rFonts w:ascii="Arial" w:hAnsi="Arial"/>
          <w:b/>
          <w:bCs/>
          <w:noProof w:val="0"/>
          <w:rtl/>
        </w:rPr>
        <w:t xml:space="preserve">עדותו של מר </w:t>
      </w:r>
      <w:r w:rsidR="006F7C57">
        <w:rPr>
          <w:rFonts w:ascii="Arial" w:hAnsi="Arial" w:hint="cs"/>
          <w:b/>
          <w:bCs/>
          <w:noProof w:val="0"/>
          <w:rtl/>
        </w:rPr>
        <w:t>י.ר</w:t>
      </w:r>
      <w:r>
        <w:rPr>
          <w:rFonts w:ascii="Arial" w:hAnsi="Arial"/>
          <w:noProof w:val="0"/>
          <w:rtl/>
        </w:rPr>
        <w:t xml:space="preserve"> –    </w:t>
      </w:r>
    </w:p>
    <w:p w:rsidR="00CC4216" w:rsidRDefault="00CC4216" w:rsidP="00CC4216">
      <w:pPr>
        <w:pStyle w:val="af1"/>
        <w:rPr>
          <w:rFonts w:ascii="Arial" w:hAnsi="Arial"/>
          <w:b/>
          <w:bCs/>
          <w:noProof w:val="0"/>
          <w:rtl/>
        </w:rPr>
      </w:pPr>
    </w:p>
    <w:p w:rsidR="00CC4216" w:rsidRDefault="00CC4216" w:rsidP="006F7C57">
      <w:pPr>
        <w:pStyle w:val="af1"/>
        <w:numPr>
          <w:ilvl w:val="0"/>
          <w:numId w:val="2"/>
        </w:numPr>
        <w:spacing w:line="306" w:lineRule="exact"/>
        <w:ind w:left="567" w:hanging="567"/>
        <w:jc w:val="both"/>
        <w:rPr>
          <w:rFonts w:ascii="David" w:hAnsi="David"/>
          <w:color w:val="000000"/>
          <w:rtl/>
        </w:rPr>
      </w:pPr>
      <w:r>
        <w:rPr>
          <w:rFonts w:ascii="David" w:hAnsi="David"/>
          <w:color w:val="000000"/>
          <w:rtl/>
        </w:rPr>
        <w:t xml:space="preserve">מר </w:t>
      </w:r>
      <w:r w:rsidR="006F7C57">
        <w:rPr>
          <w:rFonts w:ascii="David" w:hAnsi="David" w:hint="cs"/>
          <w:color w:val="000000"/>
          <w:rtl/>
        </w:rPr>
        <w:t>י.</w:t>
      </w:r>
      <w:r>
        <w:rPr>
          <w:rFonts w:ascii="David" w:hAnsi="David"/>
          <w:color w:val="000000"/>
          <w:rtl/>
        </w:rPr>
        <w:t xml:space="preserve">ר משמש כמנהל השקעות בחב' </w:t>
      </w:r>
      <w:r w:rsidR="006F7C57">
        <w:rPr>
          <w:rFonts w:ascii="David" w:hAnsi="David" w:hint="cs"/>
          <w:color w:val="000000"/>
          <w:rtl/>
        </w:rPr>
        <w:t>...</w:t>
      </w:r>
      <w:r>
        <w:rPr>
          <w:rFonts w:ascii="David" w:hAnsi="David"/>
          <w:color w:val="000000"/>
        </w:rPr>
        <w:t>)</w:t>
      </w:r>
      <w:r>
        <w:rPr>
          <w:rFonts w:ascii="David" w:hAnsi="David"/>
          <w:color w:val="000000"/>
          <w:rtl/>
        </w:rPr>
        <w:t xml:space="preserve">הנתבעת 1- עמ' 111, ש' 24; סעיף 1 לתצהיר מר </w:t>
      </w:r>
      <w:r w:rsidR="006F7C57">
        <w:rPr>
          <w:rFonts w:ascii="David" w:hAnsi="David" w:hint="cs"/>
          <w:color w:val="000000"/>
          <w:rtl/>
        </w:rPr>
        <w:t>י.</w:t>
      </w:r>
      <w:r>
        <w:rPr>
          <w:rFonts w:ascii="David" w:hAnsi="David"/>
          <w:color w:val="000000"/>
          <w:rtl/>
        </w:rPr>
        <w:t>ר).</w:t>
      </w:r>
    </w:p>
    <w:p w:rsidR="00CC4216" w:rsidRDefault="00CC4216" w:rsidP="00CC4216">
      <w:pPr>
        <w:pStyle w:val="af1"/>
        <w:spacing w:line="306" w:lineRule="exact"/>
        <w:ind w:left="567"/>
        <w:jc w:val="both"/>
        <w:rPr>
          <w:rFonts w:ascii="David" w:hAnsi="David"/>
          <w:color w:val="000000"/>
        </w:rPr>
      </w:pPr>
    </w:p>
    <w:p w:rsidR="00CC4216" w:rsidRDefault="00CC4216" w:rsidP="006F7C57">
      <w:pPr>
        <w:pStyle w:val="af1"/>
        <w:numPr>
          <w:ilvl w:val="0"/>
          <w:numId w:val="2"/>
        </w:numPr>
        <w:spacing w:line="306" w:lineRule="exact"/>
        <w:ind w:left="567" w:hanging="567"/>
        <w:jc w:val="both"/>
        <w:rPr>
          <w:rFonts w:ascii="David" w:hAnsi="David"/>
          <w:color w:val="000000"/>
        </w:rPr>
      </w:pPr>
      <w:r>
        <w:rPr>
          <w:rFonts w:ascii="David" w:hAnsi="David"/>
          <w:color w:val="000000"/>
          <w:rtl/>
        </w:rPr>
        <w:t xml:space="preserve">אומר, באופן כללי, כי עדותו של מר </w:t>
      </w:r>
      <w:r w:rsidR="006F7C57">
        <w:rPr>
          <w:rFonts w:ascii="David" w:hAnsi="David" w:hint="cs"/>
          <w:color w:val="000000"/>
          <w:rtl/>
        </w:rPr>
        <w:t>י.</w:t>
      </w:r>
      <w:r>
        <w:rPr>
          <w:rFonts w:ascii="David" w:hAnsi="David"/>
          <w:color w:val="000000"/>
          <w:rtl/>
        </w:rPr>
        <w:t xml:space="preserve">ר הותירה רושם לא מהימן. עם זאת, ניתן היה לחלץ מהחקירה את העובדות הבאות:  </w:t>
      </w:r>
    </w:p>
    <w:p w:rsidR="00CC4216" w:rsidRDefault="00CC4216" w:rsidP="00CC4216">
      <w:pPr>
        <w:pStyle w:val="af1"/>
        <w:rPr>
          <w:rFonts w:ascii="David" w:hAnsi="David"/>
          <w:b/>
          <w:bCs/>
          <w:color w:val="000000"/>
        </w:rPr>
      </w:pPr>
    </w:p>
    <w:p w:rsidR="00CC4216" w:rsidRDefault="00CC4216" w:rsidP="006F7C57">
      <w:pPr>
        <w:pStyle w:val="af1"/>
        <w:spacing w:line="306" w:lineRule="exact"/>
        <w:ind w:left="567"/>
        <w:jc w:val="both"/>
        <w:rPr>
          <w:rFonts w:ascii="David" w:hAnsi="David"/>
          <w:color w:val="000000"/>
          <w:rtl/>
        </w:rPr>
      </w:pPr>
      <w:r>
        <w:rPr>
          <w:rFonts w:ascii="David" w:hAnsi="David"/>
          <w:b/>
          <w:bCs/>
          <w:color w:val="000000"/>
          <w:rtl/>
        </w:rPr>
        <w:t xml:space="preserve">היה בקשר שוטף עם המנוח בתקופה הרלוונטית לעשיית הצוואה ואף תקופה ממושכת לאחריה </w:t>
      </w:r>
      <w:r>
        <w:rPr>
          <w:rFonts w:ascii="David" w:hAnsi="David"/>
          <w:color w:val="000000"/>
          <w:rtl/>
        </w:rPr>
        <w:t>"</w:t>
      </w:r>
      <w:r>
        <w:rPr>
          <w:rFonts w:ascii="Miriam" w:hAnsi="Miriam" w:cs="Miriam"/>
          <w:color w:val="000000"/>
          <w:rtl/>
        </w:rPr>
        <w:t>ענייני השקעות גם על החיים עצמם</w:t>
      </w:r>
      <w:r>
        <w:rPr>
          <w:rFonts w:ascii="David" w:hAnsi="David"/>
          <w:color w:val="000000"/>
          <w:rtl/>
        </w:rPr>
        <w:t xml:space="preserve">" (עמ' 56, ש' 7; הודעת דוא"ל מיום 24.3.2019 שעה 11:31 ת/14; מר </w:t>
      </w:r>
      <w:r>
        <w:rPr>
          <w:rFonts w:ascii="David" w:hAnsi="David"/>
          <w:color w:val="000000"/>
        </w:rPr>
        <w:t>C</w:t>
      </w:r>
      <w:r>
        <w:rPr>
          <w:rFonts w:ascii="David" w:hAnsi="David"/>
          <w:color w:val="000000"/>
          <w:rtl/>
        </w:rPr>
        <w:t xml:space="preserve">- עמ' 19, ש' 7-4); </w:t>
      </w:r>
    </w:p>
    <w:p w:rsidR="00CC4216" w:rsidRDefault="00CC4216" w:rsidP="00CC4216">
      <w:pPr>
        <w:pStyle w:val="af1"/>
        <w:rPr>
          <w:rFonts w:ascii="David" w:hAnsi="David"/>
          <w:color w:val="000000"/>
        </w:rPr>
      </w:pPr>
    </w:p>
    <w:p w:rsidR="00CC4216" w:rsidRDefault="00CC4216" w:rsidP="00CC4216">
      <w:pPr>
        <w:pStyle w:val="af1"/>
        <w:spacing w:line="306" w:lineRule="exact"/>
        <w:ind w:left="567"/>
        <w:jc w:val="both"/>
        <w:rPr>
          <w:rFonts w:ascii="David" w:hAnsi="David"/>
          <w:color w:val="000000"/>
          <w:rtl/>
        </w:rPr>
      </w:pPr>
      <w:r>
        <w:rPr>
          <w:rFonts w:ascii="David" w:hAnsi="David"/>
          <w:b/>
          <w:bCs/>
          <w:color w:val="000000"/>
          <w:rtl/>
        </w:rPr>
        <w:t xml:space="preserve">המנוח התקשר אליו על דברים מסוימים </w:t>
      </w:r>
      <w:r>
        <w:rPr>
          <w:rFonts w:ascii="David" w:hAnsi="David"/>
          <w:color w:val="000000"/>
          <w:rtl/>
        </w:rPr>
        <w:t xml:space="preserve">(עמ' 119, ש' 18-17), כדלקמן: הנתבעת 1 </w:t>
      </w:r>
      <w:r>
        <w:rPr>
          <w:rFonts w:ascii="David" w:hAnsi="David"/>
          <w:b/>
          <w:bCs/>
          <w:color w:val="000000"/>
          <w:rtl/>
        </w:rPr>
        <w:t>גנבה ממנו כספים</w:t>
      </w:r>
      <w:r>
        <w:rPr>
          <w:rFonts w:ascii="David" w:hAnsi="David"/>
          <w:color w:val="000000"/>
          <w:rtl/>
        </w:rPr>
        <w:t xml:space="preserve"> "</w:t>
      </w:r>
      <w:r>
        <w:rPr>
          <w:rFonts w:ascii="Miriam" w:hAnsi="Miriam" w:cs="Miriam"/>
          <w:color w:val="000000"/>
          <w:rtl/>
        </w:rPr>
        <w:t>זה נאמר בפברואר ובמרץ</w:t>
      </w:r>
      <w:r>
        <w:rPr>
          <w:rFonts w:ascii="David" w:hAnsi="David"/>
          <w:color w:val="000000"/>
          <w:rtl/>
        </w:rPr>
        <w:t xml:space="preserve">" (עמ' 92, ש' 23-19), הוא </w:t>
      </w:r>
      <w:r>
        <w:rPr>
          <w:rFonts w:ascii="David" w:hAnsi="David"/>
          <w:b/>
          <w:bCs/>
          <w:color w:val="000000"/>
          <w:rtl/>
        </w:rPr>
        <w:t>מוטרד לגבי ההצהרה</w:t>
      </w:r>
      <w:r>
        <w:rPr>
          <w:rFonts w:ascii="David" w:hAnsi="David"/>
          <w:color w:val="000000"/>
          <w:rtl/>
        </w:rPr>
        <w:t xml:space="preserve"> (עמ' 102, ש' 19-13; עמ' 103, ש' 10-5), הוא </w:t>
      </w:r>
      <w:r>
        <w:rPr>
          <w:rFonts w:ascii="David" w:hAnsi="David"/>
          <w:b/>
          <w:bCs/>
          <w:color w:val="000000"/>
          <w:rtl/>
        </w:rPr>
        <w:t>רוצה כי סכום של 7-6 מליון דולר יחזור אליו מהנתבעת 1</w:t>
      </w:r>
      <w:r>
        <w:rPr>
          <w:rFonts w:ascii="David" w:hAnsi="David"/>
          <w:color w:val="000000"/>
          <w:rtl/>
        </w:rPr>
        <w:t xml:space="preserve"> (עמ' 104, ש' 14-12, 23, עמ' 105, ש' 12-4), </w:t>
      </w:r>
      <w:r>
        <w:rPr>
          <w:rFonts w:ascii="David" w:hAnsi="David"/>
          <w:b/>
          <w:bCs/>
          <w:color w:val="000000"/>
          <w:rtl/>
        </w:rPr>
        <w:t xml:space="preserve">הוא מוטרד מעניין פוליסת הביטוח </w:t>
      </w:r>
      <w:r>
        <w:rPr>
          <w:rFonts w:ascii="David" w:hAnsi="David"/>
          <w:color w:val="000000"/>
          <w:rtl/>
        </w:rPr>
        <w:t xml:space="preserve">(עמ' 97, ש' 21-12); </w:t>
      </w:r>
    </w:p>
    <w:p w:rsidR="00CC4216" w:rsidRDefault="00CC4216" w:rsidP="00CC4216">
      <w:pPr>
        <w:pStyle w:val="af1"/>
        <w:spacing w:line="306" w:lineRule="exact"/>
        <w:ind w:left="567"/>
        <w:jc w:val="both"/>
        <w:rPr>
          <w:rFonts w:ascii="David" w:hAnsi="David"/>
          <w:color w:val="000000"/>
          <w:rtl/>
        </w:rPr>
      </w:pPr>
    </w:p>
    <w:p w:rsidR="00CC4216" w:rsidRDefault="00CC4216" w:rsidP="006F7C57">
      <w:pPr>
        <w:pStyle w:val="af1"/>
        <w:spacing w:line="306" w:lineRule="exact"/>
        <w:ind w:left="567"/>
        <w:jc w:val="both"/>
        <w:rPr>
          <w:rFonts w:ascii="David" w:hAnsi="David"/>
          <w:color w:val="000000"/>
          <w:rtl/>
        </w:rPr>
      </w:pPr>
      <w:r>
        <w:rPr>
          <w:rFonts w:ascii="David" w:hAnsi="David"/>
          <w:b/>
          <w:bCs/>
          <w:color w:val="000000"/>
          <w:rtl/>
        </w:rPr>
        <w:t>בתחילת חודש מרץ 2019</w:t>
      </w:r>
      <w:r>
        <w:rPr>
          <w:rFonts w:ascii="David" w:hAnsi="David"/>
          <w:color w:val="000000"/>
          <w:rtl/>
        </w:rPr>
        <w:t xml:space="preserve"> מוסיף המנוח להיות </w:t>
      </w:r>
      <w:r>
        <w:rPr>
          <w:rFonts w:ascii="David" w:hAnsi="David"/>
          <w:b/>
          <w:bCs/>
          <w:color w:val="000000"/>
          <w:rtl/>
        </w:rPr>
        <w:t>מוטרד מעניין הפוליסה</w:t>
      </w:r>
      <w:r>
        <w:rPr>
          <w:rFonts w:ascii="David" w:hAnsi="David"/>
          <w:color w:val="000000"/>
          <w:rtl/>
        </w:rPr>
        <w:t xml:space="preserve"> (עמ' 100, ש' 82; עמ' 123, ש' 8-4) והוא אמר למר </w:t>
      </w:r>
      <w:r w:rsidR="006F7C57">
        <w:rPr>
          <w:rFonts w:ascii="David" w:hAnsi="David" w:hint="cs"/>
          <w:color w:val="000000"/>
          <w:rtl/>
        </w:rPr>
        <w:t>י.</w:t>
      </w:r>
      <w:r>
        <w:rPr>
          <w:rFonts w:ascii="David" w:hAnsi="David"/>
          <w:color w:val="000000"/>
          <w:rtl/>
        </w:rPr>
        <w:t>ר שהוא עשה משהו לא בסדר: "</w:t>
      </w:r>
      <w:r>
        <w:rPr>
          <w:rFonts w:ascii="Miriam" w:hAnsi="Miriam" w:cs="Miriam"/>
          <w:color w:val="000000"/>
          <w:rtl/>
        </w:rPr>
        <w:t xml:space="preserve">ולפני זה שאני מניח שזה היה בתחילת מרץ עשיתי משהו לא בסדר. </w:t>
      </w:r>
      <w:r>
        <w:rPr>
          <w:rFonts w:ascii="Miriam" w:hAnsi="Miriam" w:cs="Miriam"/>
          <w:b/>
          <w:bCs/>
          <w:color w:val="000000"/>
          <w:rtl/>
        </w:rPr>
        <w:t>ש: השיחה הזאת מתי הייתה?</w:t>
      </w:r>
      <w:r>
        <w:rPr>
          <w:rFonts w:ascii="Miriam" w:hAnsi="Miriam" w:cs="Miriam"/>
          <w:color w:val="000000"/>
          <w:rtl/>
        </w:rPr>
        <w:t>... ת: או בפברואר או במרץ</w:t>
      </w:r>
      <w:r>
        <w:rPr>
          <w:rFonts w:ascii="David" w:hAnsi="David"/>
          <w:color w:val="000000"/>
          <w:rtl/>
        </w:rPr>
        <w:t xml:space="preserve">" (עמ' 121, ש' 17-16, עמ' 123, ש' 8-7); </w:t>
      </w:r>
    </w:p>
    <w:p w:rsidR="00CC4216" w:rsidRDefault="00CC4216" w:rsidP="00CC4216">
      <w:pPr>
        <w:pStyle w:val="af1"/>
        <w:spacing w:line="306" w:lineRule="exact"/>
        <w:ind w:left="567"/>
        <w:jc w:val="both"/>
        <w:rPr>
          <w:rFonts w:ascii="David" w:hAnsi="David"/>
          <w:color w:val="000000"/>
          <w:rtl/>
        </w:rPr>
      </w:pPr>
    </w:p>
    <w:p w:rsidR="00CC4216" w:rsidRDefault="00CC4216" w:rsidP="00CC4216">
      <w:pPr>
        <w:pStyle w:val="af1"/>
        <w:spacing w:line="306" w:lineRule="exact"/>
        <w:ind w:left="567"/>
        <w:jc w:val="both"/>
        <w:rPr>
          <w:rFonts w:ascii="David" w:hAnsi="David"/>
          <w:color w:val="000000"/>
          <w:rtl/>
        </w:rPr>
      </w:pPr>
      <w:r>
        <w:rPr>
          <w:rFonts w:ascii="David" w:hAnsi="David"/>
          <w:color w:val="000000"/>
          <w:rtl/>
        </w:rPr>
        <w:t>שמע מהמנוח על</w:t>
      </w:r>
      <w:r>
        <w:rPr>
          <w:rFonts w:ascii="David" w:hAnsi="David"/>
          <w:b/>
          <w:bCs/>
          <w:color w:val="000000"/>
          <w:rtl/>
        </w:rPr>
        <w:t xml:space="preserve"> היקף הכספים שהנתבעת 2 קיבלה ממנו </w:t>
      </w:r>
      <w:r>
        <w:rPr>
          <w:rFonts w:ascii="David" w:hAnsi="David"/>
          <w:color w:val="000000"/>
          <w:rtl/>
        </w:rPr>
        <w:t>לאורך חייה</w:t>
      </w:r>
      <w:r>
        <w:rPr>
          <w:rFonts w:ascii="David" w:hAnsi="David"/>
          <w:b/>
          <w:bCs/>
          <w:color w:val="000000"/>
          <w:rtl/>
        </w:rPr>
        <w:t xml:space="preserve"> </w:t>
      </w:r>
      <w:r>
        <w:rPr>
          <w:rFonts w:ascii="David" w:hAnsi="David"/>
          <w:color w:val="000000"/>
          <w:rtl/>
        </w:rPr>
        <w:t xml:space="preserve">(עמ' 106, ש' 13); </w:t>
      </w:r>
    </w:p>
    <w:p w:rsidR="00CC4216" w:rsidRDefault="00CC4216" w:rsidP="00CC4216">
      <w:pPr>
        <w:pStyle w:val="af1"/>
        <w:spacing w:line="306" w:lineRule="exact"/>
        <w:ind w:left="567"/>
        <w:jc w:val="both"/>
        <w:rPr>
          <w:rFonts w:ascii="David" w:hAnsi="David"/>
          <w:color w:val="000000"/>
          <w:rtl/>
        </w:rPr>
      </w:pPr>
    </w:p>
    <w:p w:rsidR="00CC4216" w:rsidRDefault="00CC4216" w:rsidP="00CC4216">
      <w:pPr>
        <w:pStyle w:val="af1"/>
        <w:spacing w:line="306" w:lineRule="exact"/>
        <w:ind w:left="567"/>
        <w:jc w:val="both"/>
        <w:rPr>
          <w:rFonts w:ascii="David" w:hAnsi="David"/>
          <w:color w:val="000000"/>
          <w:rtl/>
        </w:rPr>
      </w:pPr>
      <w:r>
        <w:rPr>
          <w:rFonts w:ascii="David" w:hAnsi="David"/>
          <w:color w:val="000000"/>
          <w:rtl/>
        </w:rPr>
        <w:t>שמע מהמנוח</w:t>
      </w:r>
      <w:r>
        <w:rPr>
          <w:rFonts w:ascii="David" w:hAnsi="David"/>
          <w:b/>
          <w:bCs/>
          <w:color w:val="000000"/>
          <w:rtl/>
        </w:rPr>
        <w:t xml:space="preserve"> </w:t>
      </w:r>
      <w:r>
        <w:rPr>
          <w:rFonts w:ascii="David" w:hAnsi="David"/>
          <w:color w:val="000000"/>
          <w:rtl/>
        </w:rPr>
        <w:t>על</w:t>
      </w:r>
      <w:r>
        <w:rPr>
          <w:rFonts w:ascii="David" w:hAnsi="David"/>
          <w:b/>
          <w:bCs/>
          <w:color w:val="000000"/>
          <w:rtl/>
        </w:rPr>
        <w:t xml:space="preserve"> רצונו להוריש את רכושו הרב לילדיו </w:t>
      </w:r>
      <w:r>
        <w:rPr>
          <w:rFonts w:ascii="David" w:hAnsi="David"/>
          <w:color w:val="000000"/>
          <w:rtl/>
        </w:rPr>
        <w:t xml:space="preserve">(עמ' 121, ש' 16, עמ' 123, ש' 11-9); </w:t>
      </w:r>
    </w:p>
    <w:p w:rsidR="00CC4216" w:rsidRDefault="00CC4216" w:rsidP="00CC4216">
      <w:pPr>
        <w:pStyle w:val="af1"/>
        <w:spacing w:line="306" w:lineRule="exact"/>
        <w:ind w:left="567"/>
        <w:jc w:val="both"/>
        <w:rPr>
          <w:rFonts w:ascii="David" w:hAnsi="David"/>
          <w:color w:val="000000"/>
          <w:rtl/>
        </w:rPr>
      </w:pPr>
    </w:p>
    <w:p w:rsidR="00CC4216" w:rsidRDefault="00CC4216" w:rsidP="00CC4216">
      <w:pPr>
        <w:pStyle w:val="af1"/>
        <w:spacing w:line="306" w:lineRule="exact"/>
        <w:ind w:left="567"/>
        <w:jc w:val="both"/>
        <w:rPr>
          <w:rFonts w:ascii="David" w:hAnsi="David"/>
          <w:color w:val="000000"/>
          <w:rtl/>
        </w:rPr>
      </w:pPr>
      <w:r>
        <w:rPr>
          <w:rFonts w:ascii="David" w:hAnsi="David"/>
          <w:color w:val="000000"/>
          <w:rtl/>
        </w:rPr>
        <w:t>עוד לפני ששמע מהנתבעת 1 (עמ' 55, ש' 9-8),</w:t>
      </w:r>
      <w:r>
        <w:rPr>
          <w:rFonts w:ascii="David" w:hAnsi="David"/>
          <w:b/>
          <w:bCs/>
          <w:color w:val="000000"/>
          <w:rtl/>
        </w:rPr>
        <w:t xml:space="preserve"> שמע מהמנוח על הצוואה בסוף חודש מרץ 2019</w:t>
      </w:r>
      <w:r>
        <w:rPr>
          <w:rFonts w:ascii="David" w:hAnsi="David"/>
          <w:color w:val="000000"/>
          <w:rtl/>
        </w:rPr>
        <w:t>: "</w:t>
      </w:r>
      <w:r>
        <w:rPr>
          <w:rFonts w:ascii="Miriam" w:hAnsi="Miriam" w:cs="Miriam"/>
          <w:color w:val="000000"/>
          <w:rtl/>
        </w:rPr>
        <w:t>לגבי הצוואה הוא סיפר פעם, בפעם הראשונה ...כשהיינו בסוף מרץ, כשהיינו במסעדה</w:t>
      </w:r>
      <w:r>
        <w:rPr>
          <w:rFonts w:ascii="David" w:hAnsi="David"/>
          <w:color w:val="000000"/>
          <w:rtl/>
        </w:rPr>
        <w:t xml:space="preserve">" (עמ' 98, ש' 5, עמ' 121, ש' 16-14); </w:t>
      </w:r>
    </w:p>
    <w:p w:rsidR="00CC4216" w:rsidRDefault="00CC4216" w:rsidP="00CC4216">
      <w:pPr>
        <w:pStyle w:val="af1"/>
        <w:spacing w:line="306" w:lineRule="exact"/>
        <w:ind w:left="567"/>
        <w:jc w:val="both"/>
        <w:rPr>
          <w:rFonts w:ascii="David" w:hAnsi="David"/>
          <w:color w:val="000000"/>
          <w:rtl/>
        </w:rPr>
      </w:pPr>
    </w:p>
    <w:p w:rsidR="00CC4216" w:rsidRDefault="00CC4216" w:rsidP="00CC4216">
      <w:pPr>
        <w:pStyle w:val="af1"/>
        <w:spacing w:line="306" w:lineRule="exact"/>
        <w:ind w:left="567"/>
        <w:jc w:val="both"/>
        <w:rPr>
          <w:rFonts w:ascii="David" w:hAnsi="David"/>
          <w:color w:val="000000"/>
          <w:rtl/>
        </w:rPr>
      </w:pPr>
      <w:r>
        <w:rPr>
          <w:rFonts w:ascii="David" w:hAnsi="David"/>
          <w:b/>
          <w:bCs/>
          <w:color w:val="000000"/>
          <w:rtl/>
        </w:rPr>
        <w:lastRenderedPageBreak/>
        <w:t xml:space="preserve">בחודש מאי 2019 </w:t>
      </w:r>
      <w:r>
        <w:rPr>
          <w:rFonts w:ascii="David" w:hAnsi="David"/>
          <w:color w:val="000000"/>
          <w:rtl/>
        </w:rPr>
        <w:t>ממשיך המנוח להיות</w:t>
      </w:r>
      <w:r>
        <w:rPr>
          <w:rFonts w:ascii="David" w:hAnsi="David"/>
          <w:b/>
          <w:bCs/>
          <w:color w:val="000000"/>
          <w:rtl/>
        </w:rPr>
        <w:t xml:space="preserve"> מוטרד מהפוליסה</w:t>
      </w:r>
      <w:r>
        <w:rPr>
          <w:rFonts w:ascii="David" w:hAnsi="David"/>
          <w:color w:val="000000"/>
          <w:rtl/>
        </w:rPr>
        <w:t xml:space="preserve"> (עמ' 91, ש' 18- עמ' 92, ש' 1); </w:t>
      </w:r>
    </w:p>
    <w:p w:rsidR="00CC4216" w:rsidRDefault="00CC4216" w:rsidP="00CC4216">
      <w:pPr>
        <w:pStyle w:val="af1"/>
        <w:spacing w:line="306" w:lineRule="exact"/>
        <w:ind w:left="567"/>
        <w:jc w:val="both"/>
        <w:rPr>
          <w:rFonts w:ascii="David" w:hAnsi="David"/>
          <w:color w:val="000000"/>
          <w:rtl/>
        </w:rPr>
      </w:pPr>
    </w:p>
    <w:p w:rsidR="00CC4216" w:rsidRDefault="00CC4216" w:rsidP="00CC4216">
      <w:pPr>
        <w:pStyle w:val="af1"/>
        <w:spacing w:line="306" w:lineRule="exact"/>
        <w:ind w:left="567"/>
        <w:jc w:val="both"/>
        <w:rPr>
          <w:rFonts w:ascii="David" w:hAnsi="David"/>
          <w:color w:val="000000"/>
          <w:rtl/>
        </w:rPr>
      </w:pPr>
      <w:r>
        <w:rPr>
          <w:rFonts w:ascii="David" w:hAnsi="David"/>
          <w:color w:val="000000"/>
          <w:rtl/>
        </w:rPr>
        <w:t>קיבל</w:t>
      </w:r>
      <w:r>
        <w:rPr>
          <w:rFonts w:ascii="David" w:hAnsi="David"/>
          <w:b/>
          <w:bCs/>
          <w:color w:val="000000"/>
          <w:rtl/>
        </w:rPr>
        <w:t xml:space="preserve"> הוראה מהמנוח להעביר כספים </w:t>
      </w:r>
      <w:r>
        <w:rPr>
          <w:rFonts w:ascii="David" w:hAnsi="David"/>
          <w:color w:val="000000"/>
          <w:rtl/>
        </w:rPr>
        <w:t xml:space="preserve">לתובע 2 סך 150,000$ והכין את הוראת ההעברה (עמ' 114, ש' 20, עמ' 117, ש' 2-1). </w:t>
      </w:r>
    </w:p>
    <w:p w:rsidR="00CC4216" w:rsidRDefault="00CC4216" w:rsidP="00CC4216">
      <w:pPr>
        <w:pStyle w:val="af1"/>
        <w:rPr>
          <w:rFonts w:ascii="David" w:hAnsi="David"/>
          <w:color w:val="000000"/>
        </w:rPr>
      </w:pPr>
    </w:p>
    <w:p w:rsidR="00CC4216" w:rsidRDefault="00CC4216" w:rsidP="00CC4216">
      <w:pPr>
        <w:pStyle w:val="af1"/>
        <w:numPr>
          <w:ilvl w:val="0"/>
          <w:numId w:val="2"/>
        </w:numPr>
        <w:spacing w:line="306" w:lineRule="exact"/>
        <w:ind w:left="567" w:hanging="567"/>
        <w:jc w:val="both"/>
        <w:rPr>
          <w:rFonts w:ascii="David" w:hAnsi="David"/>
          <w:color w:val="000000"/>
        </w:rPr>
      </w:pPr>
      <w:r>
        <w:rPr>
          <w:rFonts w:ascii="David" w:hAnsi="David"/>
          <w:color w:val="000000"/>
          <w:rtl/>
        </w:rPr>
        <w:t xml:space="preserve">יוצא מהאמור לעיל, כי המנוח מודע לעובדה שנעשתה צוואה גם חודשים לאחר שנעשתה, זוכר למי רצה להוריש את רכושו, זוכר את היקף נכסיו ושלא קיבל אותם בחזרה במלואם. </w:t>
      </w:r>
    </w:p>
    <w:p w:rsidR="00CC4216" w:rsidRDefault="00CC4216" w:rsidP="00CC4216">
      <w:pPr>
        <w:pStyle w:val="af1"/>
        <w:rPr>
          <w:rFonts w:ascii="David" w:hAnsi="David"/>
          <w:color w:val="000000"/>
          <w:rtl/>
        </w:rPr>
      </w:pPr>
    </w:p>
    <w:p w:rsidR="00CC4216" w:rsidRDefault="00CC4216" w:rsidP="006F7C57">
      <w:pPr>
        <w:pStyle w:val="af1"/>
        <w:numPr>
          <w:ilvl w:val="0"/>
          <w:numId w:val="2"/>
        </w:numPr>
        <w:spacing w:line="306" w:lineRule="exact"/>
        <w:ind w:left="567" w:hanging="567"/>
        <w:jc w:val="both"/>
      </w:pPr>
      <w:r>
        <w:rPr>
          <w:rFonts w:ascii="Arial" w:hAnsi="Arial"/>
          <w:b/>
          <w:bCs/>
          <w:noProof w:val="0"/>
          <w:rtl/>
        </w:rPr>
        <w:t>סיכום ביניים</w:t>
      </w:r>
      <w:r>
        <w:rPr>
          <w:rFonts w:ascii="Arial" w:hAnsi="Arial"/>
          <w:noProof w:val="0"/>
          <w:rtl/>
        </w:rPr>
        <w:t xml:space="preserve">: הסקירה האמורה לעיל מלמדת כי מצבו הקוגניטיבי של המנוח לא היה קבוע והשתנה מזמן לזמן. ברם, וכפי שהעידה </w:t>
      </w:r>
      <w:r w:rsidR="006F7C57">
        <w:rPr>
          <w:rFonts w:ascii="Arial" w:hAnsi="Arial" w:hint="cs"/>
          <w:noProof w:val="0"/>
          <w:rtl/>
        </w:rPr>
        <w:t>הרופאה</w:t>
      </w:r>
      <w:r>
        <w:rPr>
          <w:rFonts w:ascii="Arial" w:hAnsi="Arial"/>
          <w:noProof w:val="0"/>
          <w:rtl/>
        </w:rPr>
        <w:t xml:space="preserve"> תנודתיות במצב הקוגניטיבי אינה בהכרח מלמדת על העדר כשירות: "</w:t>
      </w:r>
      <w:r>
        <w:rPr>
          <w:rFonts w:ascii="Miriam" w:hAnsi="Miriam" w:cs="Miriam"/>
          <w:rtl/>
        </w:rPr>
        <w:t xml:space="preserve">יכולות להיות תנודות כמובן ביכולות הקוגניטיביות כי המון דברים משפיעים על התפקוד הקוגניטיבי, גם המחלה, וגם הרבה דברים שהם באים והולכים. </w:t>
      </w:r>
      <w:r>
        <w:rPr>
          <w:rFonts w:ascii="Miriam" w:hAnsi="Miriam" w:cs="Miriam"/>
          <w:b/>
          <w:bCs/>
          <w:rtl/>
        </w:rPr>
        <w:t>ש: זאת אומרת שיכול להיות שהוא לא יהיה כשיר ביום אחד כי למשל התפקודים שלו הם במצב מאוד מאוד קשה בגלל שזו מחלת חום, בגלל כל מיני בעיות אחרות.</w:t>
      </w:r>
      <w:r>
        <w:rPr>
          <w:rFonts w:ascii="Miriam" w:hAnsi="Miriam" w:cs="Miriam"/>
          <w:rtl/>
        </w:rPr>
        <w:t xml:space="preserve"> ת: כן. </w:t>
      </w:r>
      <w:r>
        <w:rPr>
          <w:rFonts w:ascii="Miriam" w:hAnsi="Miriam" w:cs="Miriam"/>
          <w:b/>
          <w:bCs/>
          <w:rtl/>
        </w:rPr>
        <w:t xml:space="preserve">ש: ושבוע לאחר מכן הוא כבר כשיר לעשות צוואה ולהפך? ת: </w:t>
      </w:r>
      <w:r>
        <w:rPr>
          <w:rFonts w:ascii="Miriam" w:hAnsi="Miriam" w:cs="Miriam"/>
          <w:rtl/>
        </w:rPr>
        <w:t xml:space="preserve">אז זה גם תלוי בחומרת המחלה הניוונית שברקע. </w:t>
      </w:r>
      <w:r>
        <w:rPr>
          <w:rFonts w:ascii="Miriam" w:hAnsi="Miriam" w:cs="Miriam"/>
          <w:b/>
          <w:bCs/>
          <w:rtl/>
        </w:rPr>
        <w:t xml:space="preserve">ש: אבל תאורטית אפשר? </w:t>
      </w:r>
      <w:r>
        <w:rPr>
          <w:rFonts w:ascii="Miriam" w:hAnsi="Miriam" w:cs="Miriam"/>
          <w:rtl/>
        </w:rPr>
        <w:t>ת: בוודאי</w:t>
      </w:r>
      <w:r>
        <w:rPr>
          <w:rtl/>
        </w:rPr>
        <w:t xml:space="preserve">" (עמ' 309, ש' 21-עמ' 310, ש' 6). </w:t>
      </w:r>
    </w:p>
    <w:p w:rsidR="00CC4216" w:rsidRDefault="00CC4216" w:rsidP="00CC4216">
      <w:pPr>
        <w:pStyle w:val="af1"/>
        <w:rPr>
          <w:rFonts w:ascii="David" w:hAnsi="David"/>
          <w:b/>
          <w:bCs/>
          <w:rtl/>
        </w:rPr>
      </w:pPr>
    </w:p>
    <w:p w:rsidR="00CC4216" w:rsidRDefault="00CC4216" w:rsidP="006F7C57">
      <w:pPr>
        <w:pStyle w:val="af1"/>
        <w:numPr>
          <w:ilvl w:val="0"/>
          <w:numId w:val="2"/>
        </w:numPr>
        <w:spacing w:line="306" w:lineRule="exact"/>
        <w:ind w:left="567" w:hanging="567"/>
        <w:jc w:val="both"/>
      </w:pPr>
      <w:r>
        <w:rPr>
          <w:b/>
          <w:bCs/>
          <w:rtl/>
        </w:rPr>
        <w:t xml:space="preserve">מסקנות: </w:t>
      </w:r>
      <w:r>
        <w:rPr>
          <w:rtl/>
        </w:rPr>
        <w:t xml:space="preserve">המסמכים הרפואיים אמנם יש בהם כדי לעורר תהיות לגבי המצב הקוגניטבי של המנוח, אולם אין בהם כדי לשלול באופן ברור את כשירותו לעשיית צוואה במועד עשייתה; עדותה של </w:t>
      </w:r>
      <w:r w:rsidR="006F7C57">
        <w:rPr>
          <w:rFonts w:hint="cs"/>
          <w:rtl/>
        </w:rPr>
        <w:t>הרופאה</w:t>
      </w:r>
      <w:r>
        <w:rPr>
          <w:rtl/>
        </w:rPr>
        <w:t xml:space="preserve"> אין בה כדי לכשעצמה להוכיח על העדר כשירות של המנוח ובוודאי עדותה מתערערת ונדחית אל מול העדויות שנשמעו מעדים אובייקטיביים שהתרשמו באופן ישיר ובלתי אמצעי על מצבו של המנוח.</w:t>
      </w:r>
      <w:r>
        <w:rPr>
          <w:highlight w:val="yellow"/>
          <w:rtl/>
        </w:rPr>
        <w:t xml:space="preserve"> </w:t>
      </w:r>
    </w:p>
    <w:p w:rsidR="00CC4216" w:rsidRDefault="00CC4216" w:rsidP="00CC4216">
      <w:pPr>
        <w:pStyle w:val="af1"/>
        <w:rPr>
          <w:b/>
          <w:bCs/>
        </w:rPr>
      </w:pPr>
    </w:p>
    <w:p w:rsidR="00CC4216" w:rsidRDefault="00CC4216" w:rsidP="00CC4216">
      <w:pPr>
        <w:pStyle w:val="af1"/>
        <w:numPr>
          <w:ilvl w:val="0"/>
          <w:numId w:val="2"/>
        </w:numPr>
        <w:spacing w:line="306" w:lineRule="exact"/>
        <w:ind w:left="567" w:hanging="567"/>
        <w:jc w:val="both"/>
        <w:rPr>
          <w:rtl/>
        </w:rPr>
      </w:pPr>
      <w:r>
        <w:rPr>
          <w:rFonts w:ascii="David" w:hAnsi="David"/>
          <w:rtl/>
        </w:rPr>
        <w:t>על יסוד כל האמור לעיל, מצאתי לקבוע כי הנתבעות</w:t>
      </w:r>
      <w:r>
        <w:rPr>
          <w:rFonts w:ascii="David" w:hAnsi="David"/>
          <w:b/>
          <w:bCs/>
          <w:rtl/>
        </w:rPr>
        <w:t xml:space="preserve"> </w:t>
      </w:r>
      <w:r>
        <w:rPr>
          <w:rFonts w:ascii="David" w:hAnsi="David"/>
          <w:rtl/>
        </w:rPr>
        <w:t xml:space="preserve">לא הרימו את הנטל ולא הוכיחו כי המנוח לא היה כשיר לערוך את הצוואה במועד עריכתה. </w:t>
      </w:r>
      <w:r>
        <w:rPr>
          <w:rtl/>
        </w:rPr>
        <w:t xml:space="preserve">על כן, </w:t>
      </w:r>
      <w:r>
        <w:rPr>
          <w:b/>
          <w:bCs/>
          <w:rtl/>
        </w:rPr>
        <w:t>הטענה לפסלות הצוואה מחמת העדר כשירות נדחית</w:t>
      </w:r>
      <w:r>
        <w:rPr>
          <w:rtl/>
        </w:rPr>
        <w:t xml:space="preserve">. </w:t>
      </w:r>
    </w:p>
    <w:p w:rsidR="00CC4216" w:rsidRDefault="00CC4216" w:rsidP="00CC4216">
      <w:pPr>
        <w:pStyle w:val="af1"/>
        <w:spacing w:line="306" w:lineRule="exact"/>
        <w:ind w:left="567"/>
        <w:jc w:val="both"/>
        <w:rPr>
          <w:rFonts w:ascii="David" w:hAnsi="David"/>
          <w:color w:val="000000"/>
        </w:rPr>
      </w:pPr>
    </w:p>
    <w:p w:rsidR="00CC4216" w:rsidRDefault="00CC4216" w:rsidP="00CC4216">
      <w:pPr>
        <w:spacing w:line="360" w:lineRule="auto"/>
        <w:jc w:val="both"/>
        <w:rPr>
          <w:rFonts w:ascii="Miriam" w:hAnsi="Miriam" w:cs="Miriam"/>
          <w:noProof w:val="0"/>
          <w:rtl/>
        </w:rPr>
      </w:pPr>
      <w:r>
        <w:rPr>
          <w:rFonts w:ascii="Miriam" w:hAnsi="Miriam" w:cs="Miriam"/>
          <w:noProof w:val="0"/>
          <w:u w:val="single"/>
          <w:rtl/>
        </w:rPr>
        <w:t>האם הייתה מעורבות של התובע 1 "באופן אחר" בעריכת הצוואה ביחד עם השפעתו על המנוח</w:t>
      </w:r>
      <w:r>
        <w:rPr>
          <w:rFonts w:ascii="Miriam" w:hAnsi="Miriam" w:cs="Miriam"/>
          <w:noProof w:val="0"/>
          <w:rtl/>
        </w:rPr>
        <w:t xml:space="preserve">? </w:t>
      </w:r>
    </w:p>
    <w:p w:rsidR="00CC4216" w:rsidRDefault="00CC4216" w:rsidP="00CC4216">
      <w:pPr>
        <w:spacing w:line="306" w:lineRule="exact"/>
        <w:jc w:val="both"/>
        <w:rPr>
          <w:rFonts w:ascii="Miriam" w:hAnsi="Miriam" w:cs="Miriam"/>
          <w:b/>
          <w:bCs/>
          <w:color w:val="000000"/>
        </w:rPr>
      </w:pPr>
      <w:r>
        <w:rPr>
          <w:rFonts w:ascii="Miriam" w:hAnsi="Miriam" w:cs="Miriam"/>
          <w:b/>
          <w:bCs/>
          <w:color w:val="000000"/>
          <w:rtl/>
        </w:rPr>
        <w:t xml:space="preserve">מתווה נורמטיבי –  </w:t>
      </w:r>
    </w:p>
    <w:p w:rsidR="00CC4216" w:rsidRDefault="00CC4216" w:rsidP="00CC4216">
      <w:pPr>
        <w:spacing w:line="306" w:lineRule="exact"/>
        <w:jc w:val="both"/>
        <w:rPr>
          <w:rFonts w:ascii="David" w:hAnsi="David"/>
          <w:b/>
          <w:bCs/>
          <w:color w:val="000000"/>
        </w:rPr>
      </w:pPr>
    </w:p>
    <w:p w:rsidR="00CC4216" w:rsidRDefault="00CC4216" w:rsidP="00CC4216">
      <w:pPr>
        <w:pStyle w:val="af1"/>
        <w:numPr>
          <w:ilvl w:val="0"/>
          <w:numId w:val="2"/>
        </w:numPr>
        <w:spacing w:line="306" w:lineRule="exact"/>
        <w:ind w:left="567" w:hanging="567"/>
        <w:jc w:val="both"/>
        <w:rPr>
          <w:color w:val="000000"/>
          <w:rtl/>
        </w:rPr>
      </w:pPr>
      <w:r>
        <w:rPr>
          <w:rFonts w:ascii="David" w:hAnsi="David"/>
          <w:color w:val="000000"/>
          <w:rtl/>
        </w:rPr>
        <w:t>סעיף 30(א) לחוק הירושה קובע כי "</w:t>
      </w:r>
      <w:r>
        <w:rPr>
          <w:rFonts w:ascii="Miriam" w:hAnsi="Miriam" w:cs="Miriam"/>
          <w:color w:val="000000"/>
          <w:rtl/>
        </w:rPr>
        <w:t xml:space="preserve">הוראת צוואה שנעשתה מחמת אונס, איום, השפעה </w:t>
      </w:r>
      <w:r>
        <w:rPr>
          <w:rFonts w:ascii="Arial" w:hAnsi="Arial"/>
          <w:noProof w:val="0"/>
          <w:rtl/>
        </w:rPr>
        <w:t>בלתי</w:t>
      </w:r>
      <w:r>
        <w:rPr>
          <w:rFonts w:ascii="Miriam" w:hAnsi="Miriam" w:cs="Miriam"/>
          <w:color w:val="000000"/>
          <w:rtl/>
        </w:rPr>
        <w:t xml:space="preserve"> הוגנת, תחבולה או תרמית – בטלה</w:t>
      </w:r>
      <w:r>
        <w:rPr>
          <w:rFonts w:ascii="David" w:hAnsi="David"/>
          <w:color w:val="000000"/>
          <w:rtl/>
        </w:rPr>
        <w:t>".</w:t>
      </w:r>
    </w:p>
    <w:p w:rsidR="00CC4216" w:rsidRDefault="00CC4216" w:rsidP="00CC4216">
      <w:pPr>
        <w:pStyle w:val="af1"/>
        <w:spacing w:line="306" w:lineRule="exact"/>
        <w:ind w:left="360"/>
        <w:jc w:val="both"/>
        <w:rPr>
          <w:color w:val="000000"/>
          <w:rtl/>
        </w:rPr>
      </w:pPr>
    </w:p>
    <w:p w:rsidR="00CC4216" w:rsidRDefault="00CC4216" w:rsidP="00CC4216">
      <w:pPr>
        <w:pStyle w:val="af1"/>
        <w:numPr>
          <w:ilvl w:val="0"/>
          <w:numId w:val="2"/>
        </w:numPr>
        <w:spacing w:line="306" w:lineRule="exact"/>
        <w:ind w:left="567" w:hanging="567"/>
        <w:jc w:val="both"/>
        <w:rPr>
          <w:color w:val="000000"/>
          <w:rtl/>
        </w:rPr>
      </w:pPr>
      <w:r>
        <w:rPr>
          <w:rFonts w:ascii="David" w:hAnsi="David"/>
          <w:color w:val="000000"/>
          <w:rtl/>
        </w:rPr>
        <w:t>מטרת סעיף 30 לחוק הירושה</w:t>
      </w:r>
      <w:r>
        <w:rPr>
          <w:color w:val="000000"/>
          <w:rtl/>
        </w:rPr>
        <w:t>,</w:t>
      </w:r>
      <w:r>
        <w:rPr>
          <w:rFonts w:ascii="David" w:hAnsi="David"/>
          <w:color w:val="000000"/>
          <w:rtl/>
        </w:rPr>
        <w:t xml:space="preserve"> כמו מטרת כל דיני הצוואות היא כיבוד רצונו של המת: "</w:t>
      </w:r>
      <w:r>
        <w:rPr>
          <w:rFonts w:ascii="Miriam" w:hAnsi="Miriam" w:cs="Miriam"/>
          <w:color w:val="000000"/>
          <w:rtl/>
        </w:rPr>
        <w:t>מתוך כך אנו נדרשים לגילוי רצונו האמיתי והחופשי של המצווה בשעת חתימת צוואתו, רצון שהוא פרי החלטתו העצמאית, להבדיל מרצון שהוכתם ונרמס בשל השפעה שאינה הוגנת. עצם העובדה שאנו מודעים לרצונו של המנוח אין בה די, עלינו להוסיף ולבחון האם עסקינן ברצון חופשי להבדיל מרצון המונע מלחץ או השפעה  חריגה ולא ראויה של אחר</w:t>
      </w:r>
      <w:r>
        <w:rPr>
          <w:rFonts w:ascii="David" w:hAnsi="David"/>
          <w:color w:val="000000"/>
          <w:rtl/>
        </w:rPr>
        <w:t xml:space="preserve">" </w:t>
      </w:r>
      <w:r>
        <w:rPr>
          <w:rFonts w:ascii="David" w:hAnsi="David"/>
          <w:color w:val="000000"/>
          <w:rtl/>
        </w:rPr>
        <w:lastRenderedPageBreak/>
        <w:t>[</w:t>
      </w:r>
      <w:r>
        <w:rPr>
          <w:rFonts w:ascii="Miriam" w:hAnsi="Miriam" w:cs="Miriam"/>
          <w:color w:val="000000"/>
          <w:rtl/>
        </w:rPr>
        <w:t>עמ"ש (מרכז) 39988-09-17 ש' נ' ש' (27.12.2018), סעיף 22; עמ"ש (ת"א) 48729-03-19 ב' י' פ' נ' א' פ' (17.11.2019), פסקה 39</w:t>
      </w:r>
      <w:r>
        <w:rPr>
          <w:color w:val="000000"/>
          <w:rtl/>
        </w:rPr>
        <w:t xml:space="preserve">].  </w:t>
      </w:r>
    </w:p>
    <w:p w:rsidR="00CC4216" w:rsidRDefault="00CC4216" w:rsidP="00CC4216">
      <w:pPr>
        <w:pStyle w:val="af1"/>
        <w:rPr>
          <w:rFonts w:ascii="David" w:hAnsi="David"/>
          <w:color w:val="000000"/>
        </w:rPr>
      </w:pPr>
    </w:p>
    <w:p w:rsidR="00CC4216" w:rsidRDefault="00CC4216" w:rsidP="00CC4216">
      <w:pPr>
        <w:pStyle w:val="af1"/>
        <w:numPr>
          <w:ilvl w:val="0"/>
          <w:numId w:val="2"/>
        </w:numPr>
        <w:spacing w:line="306" w:lineRule="exact"/>
        <w:ind w:left="567" w:hanging="567"/>
        <w:jc w:val="both"/>
        <w:rPr>
          <w:rFonts w:ascii="David" w:hAnsi="David"/>
          <w:color w:val="000000"/>
        </w:rPr>
      </w:pPr>
      <w:r>
        <w:rPr>
          <w:rFonts w:ascii="David" w:hAnsi="David"/>
          <w:color w:val="000000"/>
          <w:rtl/>
        </w:rPr>
        <w:t>ככלל, הנטל להוכיח קיומה של השפעה בלתי הוגנת רובץ על כתפי הנתבע [</w:t>
      </w:r>
      <w:r>
        <w:rPr>
          <w:rFonts w:ascii="Miriam" w:hAnsi="Miriam" w:cs="Miriam"/>
          <w:color w:val="000000"/>
          <w:rtl/>
        </w:rPr>
        <w:t>ע"א 733/88 אהרוניאן נ' אלישקה, פ"ד מה (3) 706 (1991)</w:t>
      </w:r>
      <w:r>
        <w:rPr>
          <w:rFonts w:ascii="David" w:hAnsi="David"/>
          <w:color w:val="000000"/>
          <w:rtl/>
        </w:rPr>
        <w:t>]. בנוגע למידת ההוכחה הנדרשת נקבע בפסיקה כי חשש גרידא לא יהיה בו די כדי להרים את הנטל, אלא נדרשות ראיות משמעותיות</w:t>
      </w:r>
      <w:r>
        <w:rPr>
          <w:rFonts w:ascii="Miriam" w:hAnsi="Miriam" w:cs="Miriam"/>
          <w:color w:val="000000"/>
          <w:rtl/>
        </w:rPr>
        <w:t xml:space="preserve"> </w:t>
      </w:r>
      <w:r>
        <w:rPr>
          <w:rFonts w:ascii="David" w:hAnsi="David"/>
          <w:color w:val="000000"/>
          <w:rtl/>
        </w:rPr>
        <w:t>המקימות תשתית סבירה למסקנה בדבר קיומה של השפעה בלתי הוגנת [</w:t>
      </w:r>
      <w:r>
        <w:rPr>
          <w:rFonts w:ascii="Miriam" w:hAnsi="Miriam" w:cs="Miriam"/>
          <w:color w:val="000000"/>
          <w:rtl/>
        </w:rPr>
        <w:t>דנ"א 1516/95 מרום נ' היועמ"ש, פ"ד נב (2) 813, 846 (1998); שוחט, פינברג, פלומין, דיני ירושה ועזבון מהדורה שביעית מעודכנת, בעמ' 124</w:t>
      </w:r>
      <w:r>
        <w:rPr>
          <w:rFonts w:ascii="David" w:hAnsi="David"/>
          <w:color w:val="000000"/>
          <w:rtl/>
        </w:rPr>
        <w:t xml:space="preserve">]. </w:t>
      </w:r>
      <w:r>
        <w:rPr>
          <w:rFonts w:ascii="David" w:hAnsi="David"/>
          <w:color w:val="000000"/>
          <w:rtl/>
        </w:rPr>
        <w:tab/>
      </w:r>
    </w:p>
    <w:p w:rsidR="00CC4216" w:rsidRDefault="00CC4216" w:rsidP="00CC4216">
      <w:pPr>
        <w:pStyle w:val="af1"/>
        <w:spacing w:line="306" w:lineRule="exact"/>
        <w:ind w:left="567"/>
        <w:jc w:val="both"/>
        <w:rPr>
          <w:rFonts w:ascii="David" w:hAnsi="David"/>
          <w:color w:val="000000"/>
        </w:rPr>
      </w:pPr>
    </w:p>
    <w:p w:rsidR="00CC4216" w:rsidRDefault="00CC4216" w:rsidP="00CC4216">
      <w:pPr>
        <w:pStyle w:val="af1"/>
        <w:numPr>
          <w:ilvl w:val="0"/>
          <w:numId w:val="2"/>
        </w:numPr>
        <w:spacing w:line="306" w:lineRule="exact"/>
        <w:ind w:left="567" w:hanging="567"/>
        <w:jc w:val="both"/>
        <w:rPr>
          <w:rFonts w:ascii="David" w:hAnsi="David"/>
          <w:color w:val="000000"/>
          <w:rtl/>
        </w:rPr>
      </w:pPr>
      <w:r>
        <w:rPr>
          <w:rFonts w:ascii="David" w:hAnsi="David"/>
          <w:color w:val="000000"/>
          <w:rtl/>
        </w:rPr>
        <w:t>ארבעה מבחנים נקבעו בפסיקה לצורך בחינת קיומה של השפעה בלתי הוגנת: מבחן תלות ועצמאות; מבחן תלות וסיוע; מבחן קשרי המצווה עם אחרים; ונסיבות עריכת הצוואה [</w:t>
      </w:r>
      <w:r>
        <w:rPr>
          <w:rFonts w:ascii="Miriam" w:hAnsi="Miriam" w:cs="Miriam"/>
          <w:color w:val="000000"/>
          <w:rtl/>
        </w:rPr>
        <w:t>רע"א 617/08 מלון עדן נהריה בע"מ נ' קסל (21.9.2014), פסקה 59</w:t>
      </w:r>
      <w:r>
        <w:rPr>
          <w:rFonts w:ascii="David" w:hAnsi="David"/>
          <w:color w:val="000000"/>
          <w:rtl/>
        </w:rPr>
        <w:t>]. הדגש במבחנים הוא מערכת היחסים בין המשפיע (הנהנה) למושפע (המצווה) ובפרט, קיומה או העדרה של תלות של המצווה בנהנה, תוך התייחסות למצבו הפיסי והנפשי של המצווה [</w:t>
      </w:r>
      <w:r>
        <w:rPr>
          <w:rFonts w:ascii="Miriam" w:hAnsi="Miriam" w:cs="Miriam"/>
          <w:color w:val="000000"/>
          <w:rtl/>
        </w:rPr>
        <w:t>עמ"ש (חי') 34987-10-16 ש.ט נ' ה.ט.ר (31.12.2019), פסקה 71</w:t>
      </w:r>
      <w:r>
        <w:rPr>
          <w:rFonts w:ascii="David" w:hAnsi="David"/>
          <w:color w:val="000000"/>
          <w:rtl/>
        </w:rPr>
        <w:t>]. ניתן ללמוד על קיומה של השפעה בלתי הוגנת גם מראיות ישירות על קיומה המתמשך לגבי התקופה שלאחר עשיית הצוואה [</w:t>
      </w:r>
      <w:r>
        <w:rPr>
          <w:rFonts w:ascii="Miriam" w:hAnsi="Miriam" w:cs="Miriam"/>
          <w:color w:val="000000"/>
          <w:rtl/>
        </w:rPr>
        <w:t>ע"א 157/89 ששון נ' מרזב, פ"ד מ (2) 209, 213 (1992)</w:t>
      </w:r>
      <w:r>
        <w:rPr>
          <w:rFonts w:ascii="David" w:hAnsi="David"/>
          <w:color w:val="000000"/>
          <w:rtl/>
        </w:rPr>
        <w:t xml:space="preserve">].  </w:t>
      </w:r>
    </w:p>
    <w:p w:rsidR="00CC4216" w:rsidRDefault="00CC4216" w:rsidP="00CC4216">
      <w:pPr>
        <w:rPr>
          <w:rFonts w:ascii="David" w:hAnsi="David"/>
          <w:color w:val="000000"/>
        </w:rPr>
      </w:pPr>
    </w:p>
    <w:p w:rsidR="00CC4216" w:rsidRDefault="00CC4216" w:rsidP="00CC4216">
      <w:pPr>
        <w:pStyle w:val="af1"/>
        <w:numPr>
          <w:ilvl w:val="0"/>
          <w:numId w:val="2"/>
        </w:numPr>
        <w:spacing w:line="306" w:lineRule="exact"/>
        <w:ind w:left="567" w:hanging="567"/>
        <w:jc w:val="both"/>
        <w:rPr>
          <w:rFonts w:ascii="David" w:hAnsi="David"/>
          <w:color w:val="000000"/>
        </w:rPr>
      </w:pPr>
      <w:r>
        <w:rPr>
          <w:rFonts w:ascii="David" w:hAnsi="David"/>
          <w:color w:val="000000"/>
          <w:rtl/>
        </w:rPr>
        <w:t>מבחני העזר אינם מהווים רשימה סגורה; אין הכרח שיתקיימו כולם, ואף ניתן לעשות שימוש במבחנים נוספים בהתאם לנסיבות הנידונות [</w:t>
      </w:r>
      <w:hyperlink r:id="rId9" w:history="1">
        <w:r>
          <w:rPr>
            <w:rStyle w:val="Hyperlink"/>
            <w:rFonts w:ascii="Miriam" w:hAnsi="Miriam" w:cs="Miriam"/>
            <w:color w:val="000000"/>
            <w:rtl/>
          </w:rPr>
          <w:t>ע"מ (ת"א) 1100/05</w:t>
        </w:r>
      </w:hyperlink>
      <w:r>
        <w:rPr>
          <w:rFonts w:ascii="Miriam" w:hAnsi="Miriam" w:cs="Miriam"/>
          <w:color w:val="000000"/>
          <w:rtl/>
        </w:rPr>
        <w:t> פלוני נ' פלונית  (6.4.2009)</w:t>
      </w:r>
      <w:r>
        <w:rPr>
          <w:rFonts w:ascii="David" w:hAnsi="David"/>
          <w:color w:val="000000"/>
          <w:rtl/>
        </w:rPr>
        <w:t>].</w:t>
      </w:r>
    </w:p>
    <w:p w:rsidR="00CC4216" w:rsidRDefault="00CC4216" w:rsidP="00CC4216">
      <w:pPr>
        <w:pStyle w:val="af1"/>
        <w:rPr>
          <w:color w:val="000000"/>
        </w:rPr>
      </w:pPr>
    </w:p>
    <w:p w:rsidR="00CC4216" w:rsidRDefault="00CC4216" w:rsidP="00CC4216">
      <w:pPr>
        <w:pStyle w:val="af1"/>
        <w:numPr>
          <w:ilvl w:val="0"/>
          <w:numId w:val="2"/>
        </w:numPr>
        <w:spacing w:line="306" w:lineRule="exact"/>
        <w:ind w:left="567" w:hanging="567"/>
        <w:jc w:val="both"/>
        <w:rPr>
          <w:color w:val="000000"/>
          <w:rtl/>
        </w:rPr>
      </w:pPr>
      <w:r>
        <w:rPr>
          <w:color w:val="000000"/>
          <w:rtl/>
        </w:rPr>
        <w:t>עניין נוסף שיש בו לפסול  ולהביא לבטלותה של צוואה נזכר בסעיף 35 לחוק הירושה הקובע כי: "</w:t>
      </w:r>
      <w:r>
        <w:rPr>
          <w:rFonts w:ascii="Miriam" w:hAnsi="Miriam" w:cs="Miriam"/>
          <w:color w:val="000000"/>
          <w:rtl/>
        </w:rPr>
        <w:t>הוראת צוואה, פרט לצוואה בעל פה, המזכה את מי שערך אותה או היה עד לעשייתה או לקח באופן אחר חלק בעריכתה, והוראת צוואה המזכה את בן-זוגו של אחד מאלה – בטלה</w:t>
      </w:r>
      <w:r>
        <w:rPr>
          <w:color w:val="000000"/>
          <w:rtl/>
        </w:rPr>
        <w:t>" .</w:t>
      </w:r>
    </w:p>
    <w:p w:rsidR="00CC4216" w:rsidRDefault="00CC4216" w:rsidP="00CC4216">
      <w:pPr>
        <w:pStyle w:val="af1"/>
        <w:rPr>
          <w:color w:val="000000"/>
        </w:rPr>
      </w:pPr>
    </w:p>
    <w:p w:rsidR="00CC4216" w:rsidRDefault="00CC4216" w:rsidP="00CC4216">
      <w:pPr>
        <w:pStyle w:val="af1"/>
        <w:numPr>
          <w:ilvl w:val="0"/>
          <w:numId w:val="2"/>
        </w:numPr>
        <w:spacing w:line="306" w:lineRule="exact"/>
        <w:ind w:left="567" w:hanging="567"/>
        <w:jc w:val="both"/>
        <w:rPr>
          <w:color w:val="000000"/>
          <w:rtl/>
        </w:rPr>
      </w:pPr>
      <w:r>
        <w:rPr>
          <w:color w:val="000000"/>
          <w:rtl/>
        </w:rPr>
        <w:t>הוראה זו המהווה מקרה פרטי של השפעה בלתי הוגנת, מניחה, כחזקה חלוטה, פגיעה ברצונו החופשי והאמיתי של המצווה, מעצם הוכחת קיומה של מעורבות, כאור, בצוואה [</w:t>
      </w:r>
      <w:r>
        <w:rPr>
          <w:rFonts w:ascii="Miriam" w:hAnsi="Miriam" w:cs="Miriam"/>
          <w:color w:val="000000"/>
          <w:rtl/>
        </w:rPr>
        <w:t>עמ"ש (ת"א) 45610-09-12 צ.ג.א נ' נ.ג.א (19.4.2014)</w:t>
      </w:r>
      <w:r>
        <w:rPr>
          <w:color w:val="000000"/>
          <w:rtl/>
        </w:rPr>
        <w:t xml:space="preserve">]. </w:t>
      </w:r>
    </w:p>
    <w:p w:rsidR="00CC4216" w:rsidRDefault="00CC4216" w:rsidP="00CC4216">
      <w:pPr>
        <w:pStyle w:val="af1"/>
        <w:rPr>
          <w:color w:val="000000"/>
        </w:rPr>
      </w:pPr>
    </w:p>
    <w:p w:rsidR="00CC4216" w:rsidRDefault="00CC4216" w:rsidP="00CC4216">
      <w:pPr>
        <w:pStyle w:val="af1"/>
        <w:spacing w:line="306" w:lineRule="exact"/>
        <w:ind w:left="567"/>
        <w:jc w:val="both"/>
        <w:rPr>
          <w:color w:val="000000"/>
          <w:rtl/>
        </w:rPr>
      </w:pPr>
      <w:r>
        <w:rPr>
          <w:color w:val="000000"/>
          <w:rtl/>
        </w:rPr>
        <w:t>בהתאם לפסיקה על בית המשפט לבחון את התמונה הנפרשת לפניו בכללותה, תוך שימת הדגש על נסיבות עריכת הצוואה, בכלל זה אירועים שקדמו לעריכתה ותוך מיקוד הבחינה במידת האינטנסיביות והעוצמה, ככל שישנן במעורבות הנהנה על פי הצוואה בעריכתה, כאשר המפקחים על בחינה זו הם השכל הישר ומידת ההגיון [</w:t>
      </w:r>
      <w:r>
        <w:rPr>
          <w:rFonts w:ascii="Miriam" w:hAnsi="Miriam" w:cs="Miriam"/>
          <w:color w:val="000000"/>
          <w:rtl/>
        </w:rPr>
        <w:t>עמ"ש (מרכז) 39988-09-17 ח.ש נ' א.ש (27.12.2018)</w:t>
      </w:r>
      <w:r>
        <w:rPr>
          <w:color w:val="000000"/>
          <w:rtl/>
        </w:rPr>
        <w:t xml:space="preserve">].    </w:t>
      </w:r>
    </w:p>
    <w:p w:rsidR="00CC4216" w:rsidRDefault="00CC4216" w:rsidP="00CC4216">
      <w:pPr>
        <w:pStyle w:val="af1"/>
        <w:rPr>
          <w:rFonts w:ascii="David" w:hAnsi="David"/>
          <w:color w:val="000000"/>
        </w:rPr>
      </w:pPr>
    </w:p>
    <w:p w:rsidR="00CC4216" w:rsidRDefault="00CC4216" w:rsidP="00CC4216">
      <w:pPr>
        <w:spacing w:line="306" w:lineRule="exact"/>
        <w:jc w:val="both"/>
        <w:rPr>
          <w:rFonts w:ascii="Miriam" w:hAnsi="Miriam" w:cs="Miriam"/>
          <w:b/>
          <w:bCs/>
          <w:color w:val="000000"/>
        </w:rPr>
      </w:pPr>
      <w:r>
        <w:rPr>
          <w:rFonts w:ascii="Miriam" w:hAnsi="Miriam" w:cs="Miriam"/>
          <w:b/>
          <w:bCs/>
          <w:color w:val="000000"/>
          <w:rtl/>
        </w:rPr>
        <w:t xml:space="preserve">מן הכלל אל הפרט –  </w:t>
      </w:r>
    </w:p>
    <w:p w:rsidR="00CC4216" w:rsidRDefault="00CC4216" w:rsidP="00CC4216">
      <w:pPr>
        <w:spacing w:line="306" w:lineRule="exact"/>
        <w:jc w:val="both"/>
        <w:rPr>
          <w:rFonts w:ascii="David" w:hAnsi="David"/>
          <w:b/>
          <w:bCs/>
          <w:color w:val="000000"/>
        </w:rPr>
      </w:pPr>
    </w:p>
    <w:p w:rsidR="00CC4216" w:rsidRDefault="00CC4216" w:rsidP="00CC4216">
      <w:pPr>
        <w:pStyle w:val="af1"/>
        <w:numPr>
          <w:ilvl w:val="0"/>
          <w:numId w:val="2"/>
        </w:numPr>
        <w:spacing w:line="306" w:lineRule="exact"/>
        <w:ind w:left="567" w:hanging="567"/>
        <w:jc w:val="both"/>
        <w:rPr>
          <w:rFonts w:ascii="David" w:hAnsi="David"/>
          <w:color w:val="000000"/>
        </w:rPr>
      </w:pPr>
      <w:r>
        <w:rPr>
          <w:rFonts w:ascii="David" w:hAnsi="David"/>
          <w:color w:val="000000"/>
          <w:rtl/>
        </w:rPr>
        <w:t>הנתבעות מבססות בסיכומים את טענתן בדבר השפעה בלתי הוגנת ומעורבות "באופן אחר" בעריכתה של הצוואה, על כך שמצבו של המנוח - סובל מליקויים קוגניטיביים חמורים שקשורים בטבורם ליכולת השיפוט וסובל מדלקת ריאות ונוטל אנטיביוטיקה שחמירה את מצבו במועד עריכת הצוואה - הפך אותו כר נוח להשפעה בלתי הוגנת; התובע 1 ניצל את המצב "טיפח" את החשדנות של המנוח במטרה לתקוע טריז בין בני הזוג ולנצל את הסיטואציה לטובתו.</w:t>
      </w:r>
    </w:p>
    <w:p w:rsidR="00CC4216" w:rsidRDefault="00CC4216" w:rsidP="00CC4216">
      <w:pPr>
        <w:pStyle w:val="af1"/>
        <w:spacing w:line="306" w:lineRule="exact"/>
        <w:ind w:left="360"/>
        <w:jc w:val="both"/>
        <w:rPr>
          <w:rFonts w:ascii="David" w:hAnsi="David"/>
          <w:color w:val="000000"/>
          <w:rtl/>
        </w:rPr>
      </w:pPr>
    </w:p>
    <w:p w:rsidR="00CC4216" w:rsidRDefault="00CC4216" w:rsidP="00CC4216">
      <w:pPr>
        <w:pStyle w:val="af1"/>
        <w:numPr>
          <w:ilvl w:val="0"/>
          <w:numId w:val="2"/>
        </w:numPr>
        <w:spacing w:line="306" w:lineRule="exact"/>
        <w:ind w:left="567" w:hanging="567"/>
        <w:jc w:val="both"/>
        <w:rPr>
          <w:rFonts w:ascii="David" w:hAnsi="David"/>
          <w:color w:val="000000"/>
          <w:rtl/>
        </w:rPr>
      </w:pPr>
      <w:r>
        <w:rPr>
          <w:rFonts w:ascii="David" w:hAnsi="David"/>
          <w:color w:val="000000"/>
          <w:rtl/>
        </w:rPr>
        <w:t xml:space="preserve">מנגד, טוענים התובעים, כי הטענה על מעורבות של התובעים  היא טענת סרק, שלא הוכחה והטענה על השפעה לא הוגנת היא טענה בניגוד למציאות בתיק הזה. </w:t>
      </w:r>
    </w:p>
    <w:p w:rsidR="00CC4216" w:rsidRDefault="00CC4216" w:rsidP="00CC4216">
      <w:pPr>
        <w:pStyle w:val="af1"/>
        <w:spacing w:line="306" w:lineRule="exact"/>
        <w:ind w:left="360"/>
        <w:jc w:val="both"/>
        <w:rPr>
          <w:rFonts w:ascii="David" w:hAnsi="David"/>
          <w:color w:val="000000"/>
        </w:rPr>
      </w:pPr>
    </w:p>
    <w:p w:rsidR="00CC4216" w:rsidRDefault="00CC4216" w:rsidP="00CC4216">
      <w:pPr>
        <w:pStyle w:val="af1"/>
        <w:numPr>
          <w:ilvl w:val="0"/>
          <w:numId w:val="2"/>
        </w:numPr>
        <w:spacing w:line="306" w:lineRule="exact"/>
        <w:ind w:left="567" w:hanging="567"/>
        <w:jc w:val="both"/>
        <w:rPr>
          <w:rFonts w:ascii="David" w:hAnsi="David"/>
          <w:color w:val="000000"/>
        </w:rPr>
      </w:pPr>
      <w:r>
        <w:rPr>
          <w:rFonts w:ascii="David" w:hAnsi="David"/>
          <w:color w:val="000000"/>
          <w:rtl/>
        </w:rPr>
        <w:t>לאחר בחינת התשתית הראייתית, מצאתי כי הצוואה היא פרי רצונו האמיתי של המנוח; להלן אפרט את נימוקיי.</w:t>
      </w:r>
    </w:p>
    <w:p w:rsidR="00CC4216" w:rsidRDefault="00CC4216" w:rsidP="00CC4216">
      <w:pPr>
        <w:pStyle w:val="af1"/>
        <w:rPr>
          <w:rFonts w:ascii="David" w:hAnsi="David"/>
          <w:color w:val="000000"/>
        </w:rPr>
      </w:pPr>
    </w:p>
    <w:p w:rsidR="00CC4216" w:rsidRDefault="00CC4216" w:rsidP="00CC4216">
      <w:pPr>
        <w:pStyle w:val="af1"/>
        <w:numPr>
          <w:ilvl w:val="0"/>
          <w:numId w:val="2"/>
        </w:numPr>
        <w:spacing w:line="306" w:lineRule="exact"/>
        <w:ind w:left="567" w:hanging="567"/>
        <w:jc w:val="both"/>
        <w:rPr>
          <w:rFonts w:ascii="David" w:hAnsi="David"/>
          <w:color w:val="000000"/>
        </w:rPr>
      </w:pPr>
      <w:r>
        <w:rPr>
          <w:rFonts w:ascii="David" w:hAnsi="David"/>
          <w:b/>
          <w:bCs/>
          <w:color w:val="000000"/>
          <w:rtl/>
        </w:rPr>
        <w:t>ראשית</w:t>
      </w:r>
      <w:r>
        <w:rPr>
          <w:rFonts w:ascii="David" w:hAnsi="David"/>
          <w:color w:val="000000"/>
          <w:rtl/>
        </w:rPr>
        <w:t xml:space="preserve">, הצוואה נעשתה נעשתה ביוזמתו של המנוח, אשר לא היה תלוי פיזית בתובעים אשר מתגוררים בכלל בחו"ל ולא היו קשורים בדרך כלשהי לטיפול הפיזי במנוח. מכל מקום בתפקודו הפיזי בזמנים הרלוונטיים המנוח עצמאי, כאשר מטפל סיעודי החל לסייע בידו רק בחודש אפריל 2019 (עמ' 1 נ/ט; מר </w:t>
      </w:r>
      <w:r>
        <w:rPr>
          <w:rFonts w:ascii="David" w:hAnsi="David"/>
          <w:color w:val="000000"/>
        </w:rPr>
        <w:t>Caseres</w:t>
      </w:r>
      <w:r>
        <w:rPr>
          <w:rFonts w:ascii="David" w:hAnsi="David"/>
          <w:color w:val="000000"/>
          <w:rtl/>
        </w:rPr>
        <w:t xml:space="preserve">- סעיף 1 לתצהיר; עמ' 8, ש' 7-3), ניהל תקשורת באופן עצמאי (מר </w:t>
      </w:r>
      <w:r>
        <w:rPr>
          <w:rFonts w:ascii="David" w:hAnsi="David"/>
          <w:color w:val="000000"/>
        </w:rPr>
        <w:t>Caseres</w:t>
      </w:r>
      <w:r>
        <w:rPr>
          <w:rFonts w:ascii="David" w:hAnsi="David"/>
          <w:color w:val="000000"/>
          <w:rtl/>
        </w:rPr>
        <w:t xml:space="preserve">- עמ' 20, ש' 1, 18-16). </w:t>
      </w:r>
    </w:p>
    <w:p w:rsidR="00CC4216" w:rsidRDefault="00CC4216" w:rsidP="00CC4216">
      <w:pPr>
        <w:pStyle w:val="af1"/>
        <w:rPr>
          <w:rFonts w:ascii="David" w:hAnsi="David"/>
          <w:color w:val="000000"/>
        </w:rPr>
      </w:pPr>
    </w:p>
    <w:p w:rsidR="00CC4216" w:rsidRDefault="00CC4216" w:rsidP="006F7C57">
      <w:pPr>
        <w:pStyle w:val="af1"/>
        <w:spacing w:line="306" w:lineRule="exact"/>
        <w:ind w:left="567"/>
        <w:jc w:val="both"/>
        <w:rPr>
          <w:rFonts w:ascii="David" w:hAnsi="David"/>
          <w:color w:val="000000"/>
          <w:highlight w:val="yellow"/>
          <w:rtl/>
        </w:rPr>
      </w:pPr>
      <w:r>
        <w:rPr>
          <w:rFonts w:ascii="David" w:hAnsi="David"/>
          <w:color w:val="000000"/>
          <w:rtl/>
        </w:rPr>
        <w:t xml:space="preserve">בכל הנוגע לפן הההכרתי- מחשבתי, וכפי שהובא בהרחבה לעיל, הוכח כי </w:t>
      </w:r>
      <w:r>
        <w:rPr>
          <w:rFonts w:ascii="Miriam" w:hAnsi="Miriam" w:cs="Miriam"/>
          <w:b/>
          <w:bCs/>
          <w:color w:val="000000"/>
          <w:rtl/>
        </w:rPr>
        <w:t>המנוח ביצע בעצמו פעולות להסדיר את ענייניו הרכושיים כדי שרצונותיו יקויימו, לרבות על ידי צוואות</w:t>
      </w:r>
      <w:r>
        <w:rPr>
          <w:rFonts w:ascii="David" w:hAnsi="David"/>
          <w:color w:val="000000"/>
          <w:rtl/>
        </w:rPr>
        <w:t xml:space="preserve"> (מר </w:t>
      </w:r>
      <w:r w:rsidR="006F7C57">
        <w:rPr>
          <w:rFonts w:ascii="David" w:hAnsi="David" w:hint="cs"/>
          <w:color w:val="000000"/>
          <w:rtl/>
        </w:rPr>
        <w:t>י.</w:t>
      </w:r>
      <w:r>
        <w:rPr>
          <w:rFonts w:ascii="David" w:hAnsi="David"/>
          <w:color w:val="000000"/>
          <w:rtl/>
        </w:rPr>
        <w:t xml:space="preserve">ר- עמ' 121, ש' 15-14; התובע 1- עמ' 241, ש'  23-22,; התובע 2- עמ' 339, ש' 25-23; </w:t>
      </w:r>
      <w:r w:rsidR="006F7C57">
        <w:rPr>
          <w:rFonts w:ascii="David" w:hAnsi="David" w:hint="cs"/>
          <w:color w:val="000000"/>
        </w:rPr>
        <w:t>E</w:t>
      </w:r>
      <w:r>
        <w:rPr>
          <w:rFonts w:ascii="David" w:hAnsi="David"/>
          <w:color w:val="000000"/>
          <w:rtl/>
        </w:rPr>
        <w:t xml:space="preserve">- עמ' 220, ש' 19-18), </w:t>
      </w:r>
      <w:r>
        <w:rPr>
          <w:rFonts w:ascii="Miriam" w:hAnsi="Miriam" w:cs="Miriam"/>
          <w:color w:val="000000"/>
          <w:rtl/>
        </w:rPr>
        <w:t>ניסיון לתקן את הוראת המוטבים</w:t>
      </w:r>
      <w:r>
        <w:rPr>
          <w:rFonts w:ascii="David" w:hAnsi="David"/>
          <w:color w:val="000000"/>
          <w:rtl/>
        </w:rPr>
        <w:t xml:space="preserve"> (מר </w:t>
      </w:r>
      <w:r w:rsidR="006F7C57">
        <w:rPr>
          <w:rFonts w:ascii="David" w:hAnsi="David" w:hint="cs"/>
          <w:color w:val="000000"/>
          <w:rtl/>
        </w:rPr>
        <w:t>י.</w:t>
      </w:r>
      <w:r>
        <w:rPr>
          <w:rFonts w:ascii="David" w:hAnsi="David"/>
          <w:color w:val="000000"/>
          <w:rtl/>
        </w:rPr>
        <w:t xml:space="preserve">ר- עמ' 96, ש' 22- עמ' 97, ש' 1, 21-6, עמ' 100, ש' 8-4, עמ' 124, ש' 10-7; התובע 1- סעיפים 53-55 לתצהיר; התובע 2- סעיפים 41-40 לתצהיר), </w:t>
      </w:r>
      <w:r>
        <w:rPr>
          <w:rFonts w:ascii="Miriam" w:hAnsi="Miriam" w:cs="Miriam"/>
          <w:color w:val="000000"/>
          <w:rtl/>
        </w:rPr>
        <w:t>ניסיון להביא לכך שהנתבעת 1 תחזיר את הכספים</w:t>
      </w:r>
      <w:r>
        <w:rPr>
          <w:rFonts w:ascii="David" w:hAnsi="David"/>
          <w:color w:val="000000"/>
          <w:rtl/>
        </w:rPr>
        <w:t xml:space="preserve"> (</w:t>
      </w:r>
      <w:r w:rsidR="006F7C57">
        <w:rPr>
          <w:rFonts w:ascii="David" w:hAnsi="David" w:hint="cs"/>
          <w:color w:val="000000"/>
          <w:rtl/>
        </w:rPr>
        <w:t xml:space="preserve">עו"ד </w:t>
      </w:r>
      <w:r>
        <w:rPr>
          <w:rFonts w:ascii="David" w:hAnsi="David"/>
          <w:color w:val="000000"/>
          <w:rtl/>
        </w:rPr>
        <w:t xml:space="preserve">י. ברין- עמ' 195, ש' 32, עמ' 196, ש' 21-19, עמ' 197, ש' 20-18, עמ' 209, ש' 6-4, עמ' 210, ש' 4-2, 14-9, 20, 24-22; עו"ד מנדלסון- עמ' 64, ש' 6). קרי- לא הוכח שנשללה כשרותו של המנוח לערוך צוואה. </w:t>
      </w:r>
      <w:r>
        <w:rPr>
          <w:rFonts w:ascii="David" w:hAnsi="David"/>
          <w:color w:val="000000"/>
          <w:highlight w:val="yellow"/>
          <w:rtl/>
        </w:rPr>
        <w:t xml:space="preserve"> </w:t>
      </w:r>
    </w:p>
    <w:p w:rsidR="00CC4216" w:rsidRDefault="00CC4216" w:rsidP="00CC4216">
      <w:pPr>
        <w:pStyle w:val="af1"/>
        <w:spacing w:line="306" w:lineRule="exact"/>
        <w:ind w:left="360"/>
        <w:jc w:val="both"/>
        <w:rPr>
          <w:rFonts w:ascii="David" w:hAnsi="David"/>
          <w:color w:val="000000"/>
        </w:rPr>
      </w:pPr>
    </w:p>
    <w:p w:rsidR="00CC4216" w:rsidRDefault="00CC4216" w:rsidP="006F7C57">
      <w:pPr>
        <w:pStyle w:val="af1"/>
        <w:numPr>
          <w:ilvl w:val="0"/>
          <w:numId w:val="2"/>
        </w:numPr>
        <w:spacing w:line="306" w:lineRule="exact"/>
        <w:ind w:left="567" w:hanging="567"/>
        <w:jc w:val="both"/>
        <w:rPr>
          <w:rFonts w:ascii="David" w:hAnsi="David"/>
          <w:color w:val="000000"/>
          <w:rtl/>
        </w:rPr>
      </w:pPr>
      <w:r>
        <w:rPr>
          <w:rFonts w:ascii="David" w:hAnsi="David"/>
          <w:b/>
          <w:bCs/>
          <w:color w:val="000000"/>
          <w:rtl/>
        </w:rPr>
        <w:t>שנית</w:t>
      </w:r>
      <w:r>
        <w:rPr>
          <w:rFonts w:ascii="David" w:hAnsi="David"/>
          <w:color w:val="000000"/>
          <w:rtl/>
        </w:rPr>
        <w:t xml:space="preserve">, הנתבעות מנסות להיבנות מטענת השפעה בלתי הוגנת. לתמיכה בטענתן הביאה הנתבעות את מר </w:t>
      </w:r>
      <w:r w:rsidR="006F7C57">
        <w:rPr>
          <w:rFonts w:ascii="David" w:hAnsi="David" w:hint="cs"/>
          <w:color w:val="000000"/>
          <w:rtl/>
        </w:rPr>
        <w:t>י.ר</w:t>
      </w:r>
      <w:r>
        <w:rPr>
          <w:rFonts w:ascii="David" w:hAnsi="David"/>
          <w:color w:val="000000"/>
          <w:rtl/>
        </w:rPr>
        <w:t xml:space="preserve"> שהעיד כי המנוח היה נתון ל"</w:t>
      </w:r>
      <w:r>
        <w:rPr>
          <w:rFonts w:ascii="Miriam" w:hAnsi="Miriam" w:cs="Miriam"/>
          <w:color w:val="000000"/>
          <w:rtl/>
        </w:rPr>
        <w:t>לחץ אדיר</w:t>
      </w:r>
      <w:r>
        <w:rPr>
          <w:rFonts w:ascii="David" w:hAnsi="David"/>
          <w:color w:val="000000"/>
          <w:rtl/>
        </w:rPr>
        <w:t>" מצד התובע 1 (סעיף 10.2 לתצהיר), "</w:t>
      </w:r>
      <w:r>
        <w:rPr>
          <w:rFonts w:ascii="Miriam" w:hAnsi="Miriam" w:cs="Miriam"/>
          <w:color w:val="000000"/>
          <w:rtl/>
        </w:rPr>
        <w:t>היה כבר במאי, הוא נמצא בסיטואציה, וגם במרץ כבר ובפברואר, אכלו לו את הראש, הבן אדם נמצא בסיטואציה מאוד בעייתית</w:t>
      </w:r>
      <w:r>
        <w:rPr>
          <w:rFonts w:ascii="David" w:hAnsi="David"/>
          <w:color w:val="000000"/>
          <w:rtl/>
        </w:rPr>
        <w:t>" (עמ' 92, ש' 10-7), "</w:t>
      </w:r>
      <w:r>
        <w:rPr>
          <w:rFonts w:ascii="Miriam" w:hAnsi="Miriam" w:cs="Miriam"/>
          <w:color w:val="000000"/>
          <w:rtl/>
        </w:rPr>
        <w:t xml:space="preserve">על </w:t>
      </w:r>
      <w:r w:rsidR="006F7C57">
        <w:rPr>
          <w:rFonts w:ascii="Miriam" w:hAnsi="Miriam" w:cs="Miriam" w:hint="cs"/>
          <w:color w:val="000000"/>
        </w:rPr>
        <w:t>A</w:t>
      </w:r>
      <w:r w:rsidR="006F7C57">
        <w:rPr>
          <w:rFonts w:ascii="Miriam" w:hAnsi="Miriam" w:cs="Miriam" w:hint="cs"/>
          <w:color w:val="000000"/>
          <w:rtl/>
        </w:rPr>
        <w:t xml:space="preserve"> </w:t>
      </w:r>
      <w:r>
        <w:rPr>
          <w:rFonts w:ascii="Miriam" w:hAnsi="Miriam" w:cs="Miriam"/>
          <w:color w:val="000000"/>
          <w:rtl/>
        </w:rPr>
        <w:t>הוא סיפר לי שהוא טחן לו את הראש, שהוא מאוד מאוד לחץ עליו, ..ש:</w:t>
      </w:r>
      <w:r w:rsidR="006F7C57">
        <w:rPr>
          <w:rFonts w:ascii="Miriam" w:hAnsi="Miriam" w:cs="Miriam" w:hint="cs"/>
          <w:color w:val="000000"/>
          <w:rtl/>
        </w:rPr>
        <w:t xml:space="preserve"> </w:t>
      </w:r>
      <w:r>
        <w:rPr>
          <w:rFonts w:ascii="Miriam" w:hAnsi="Miriam" w:cs="Miriam"/>
          <w:color w:val="000000"/>
          <w:rtl/>
        </w:rPr>
        <w:t xml:space="preserve">על </w:t>
      </w:r>
      <w:r w:rsidR="006F7C57">
        <w:rPr>
          <w:rFonts w:ascii="Miriam" w:hAnsi="Miriam" w:cs="Miriam" w:hint="cs"/>
          <w:color w:val="000000"/>
          <w:rtl/>
        </w:rPr>
        <w:t>ג'</w:t>
      </w:r>
      <w:r>
        <w:rPr>
          <w:rFonts w:ascii="Miriam" w:hAnsi="Miriam" w:cs="Miriam"/>
          <w:color w:val="000000"/>
          <w:rtl/>
        </w:rPr>
        <w:t>? ת: על ג</w:t>
      </w:r>
      <w:r w:rsidR="006F7C57">
        <w:rPr>
          <w:rFonts w:ascii="Miriam" w:hAnsi="Miriam" w:cs="Miriam" w:hint="cs"/>
          <w:color w:val="000000"/>
          <w:rtl/>
        </w:rPr>
        <w:t>'</w:t>
      </w:r>
      <w:r>
        <w:rPr>
          <w:rFonts w:ascii="Miriam" w:hAnsi="Miriam" w:cs="Miriam"/>
          <w:color w:val="000000"/>
          <w:rtl/>
        </w:rPr>
        <w:t xml:space="preserve"> לא דיברנו</w:t>
      </w:r>
      <w:r>
        <w:rPr>
          <w:rFonts w:ascii="David" w:hAnsi="David"/>
          <w:color w:val="000000"/>
          <w:rtl/>
        </w:rPr>
        <w:t>" (עמ' 118, ש' 21-20). לעומת זאת, הנתבעת 1 טענה בחקירתה: "</w:t>
      </w:r>
      <w:r>
        <w:rPr>
          <w:rFonts w:ascii="Miriam" w:hAnsi="Miriam" w:cs="Miriam"/>
          <w:b/>
          <w:bCs/>
          <w:color w:val="000000"/>
          <w:rtl/>
        </w:rPr>
        <w:t xml:space="preserve">ש: מי מספר לך שכל הזמן "טוחנים אותו". </w:t>
      </w:r>
      <w:r w:rsidR="006F7C57">
        <w:rPr>
          <w:rFonts w:ascii="Miriam" w:hAnsi="Miriam" w:cs="Miriam" w:hint="cs"/>
          <w:b/>
          <w:bCs/>
          <w:color w:val="000000"/>
        </w:rPr>
        <w:t>G</w:t>
      </w:r>
      <w:r>
        <w:rPr>
          <w:rFonts w:ascii="Miriam" w:hAnsi="Miriam" w:cs="Miriam"/>
          <w:b/>
          <w:bCs/>
          <w:color w:val="000000"/>
          <w:rtl/>
        </w:rPr>
        <w:t xml:space="preserve"> מספר לך את זה, מ</w:t>
      </w:r>
      <w:r w:rsidR="006F7C57">
        <w:rPr>
          <w:rFonts w:ascii="Miriam" w:hAnsi="Miriam" w:cs="Miriam" w:hint="cs"/>
          <w:b/>
          <w:bCs/>
          <w:color w:val="000000"/>
          <w:rtl/>
        </w:rPr>
        <w:t>י</w:t>
      </w:r>
      <w:r>
        <w:rPr>
          <w:rFonts w:ascii="Miriam" w:hAnsi="Miriam" w:cs="Miriam"/>
          <w:b/>
          <w:bCs/>
          <w:color w:val="000000"/>
          <w:rtl/>
        </w:rPr>
        <w:t xml:space="preserve"> מספר לך את זה? </w:t>
      </w:r>
      <w:r>
        <w:rPr>
          <w:rFonts w:ascii="Miriam" w:hAnsi="Miriam" w:cs="Miriam"/>
          <w:color w:val="000000"/>
          <w:rtl/>
        </w:rPr>
        <w:t xml:space="preserve">ת: </w:t>
      </w:r>
      <w:r w:rsidR="006F7C57">
        <w:rPr>
          <w:rFonts w:ascii="Miriam" w:hAnsi="Miriam" w:cs="Miriam" w:hint="cs"/>
          <w:color w:val="000000"/>
        </w:rPr>
        <w:t>G</w:t>
      </w:r>
      <w:r>
        <w:rPr>
          <w:rFonts w:ascii="Miriam" w:hAnsi="Miriam" w:cs="Miriam"/>
          <w:color w:val="000000"/>
          <w:rtl/>
        </w:rPr>
        <w:t xml:space="preserve"> לא יכול</w:t>
      </w:r>
      <w:r>
        <w:rPr>
          <w:rFonts w:ascii="David" w:hAnsi="David"/>
          <w:color w:val="000000"/>
          <w:rtl/>
        </w:rPr>
        <w:t>" (עמ' 127, ש' 6-3) "</w:t>
      </w:r>
      <w:r>
        <w:rPr>
          <w:rFonts w:ascii="Miriam" w:hAnsi="Miriam" w:cs="Miriam"/>
          <w:b/>
          <w:bCs/>
          <w:color w:val="000000"/>
          <w:rtl/>
        </w:rPr>
        <w:t>ש: הוא אומר לך התקשרו אליי להטריף אותי או שזה לא היה?</w:t>
      </w:r>
      <w:r>
        <w:rPr>
          <w:rFonts w:ascii="Miriam" w:hAnsi="Miriam" w:cs="Miriam"/>
          <w:color w:val="000000"/>
          <w:rtl/>
        </w:rPr>
        <w:t xml:space="preserve"> ת: הוא לא אומר</w:t>
      </w:r>
      <w:r>
        <w:rPr>
          <w:rFonts w:ascii="David" w:hAnsi="David"/>
          <w:color w:val="000000"/>
          <w:rtl/>
        </w:rPr>
        <w:t xml:space="preserve">" (עמ' 128, ש' 25-24). לא ניתן לאחוז במקל בשני קצותיו. יתר על כן, בזמן אמת לא העלתה הנתבעת 1 בפני </w:t>
      </w:r>
      <w:r w:rsidR="006F7C57">
        <w:rPr>
          <w:rFonts w:ascii="David" w:hAnsi="David" w:hint="cs"/>
          <w:color w:val="000000"/>
          <w:rtl/>
        </w:rPr>
        <w:t>הרופאה</w:t>
      </w:r>
      <w:r>
        <w:rPr>
          <w:rFonts w:ascii="David" w:hAnsi="David"/>
          <w:color w:val="000000"/>
          <w:rtl/>
        </w:rPr>
        <w:t xml:space="preserve"> או בן משפחה או מכר טענה כלשהי על לחץ אינט</w:t>
      </w:r>
      <w:r w:rsidR="006F7C57">
        <w:rPr>
          <w:rFonts w:ascii="David" w:hAnsi="David" w:hint="cs"/>
          <w:color w:val="000000"/>
          <w:rtl/>
        </w:rPr>
        <w:t>נ</w:t>
      </w:r>
      <w:r>
        <w:rPr>
          <w:rFonts w:ascii="David" w:hAnsi="David"/>
          <w:color w:val="000000"/>
          <w:rtl/>
        </w:rPr>
        <w:t>סיבי על המנוח (</w:t>
      </w:r>
      <w:r>
        <w:rPr>
          <w:rFonts w:ascii="Arial" w:hAnsi="Arial"/>
          <w:caps/>
          <w:noProof w:val="0"/>
          <w:rtl/>
        </w:rPr>
        <w:t xml:space="preserve">הנתבעת 1- </w:t>
      </w:r>
      <w:r>
        <w:rPr>
          <w:rFonts w:ascii="Arial" w:hAnsi="Arial"/>
          <w:caps/>
          <w:noProof w:val="0"/>
          <w:rtl/>
        </w:rPr>
        <w:lastRenderedPageBreak/>
        <w:t>עמ' 159, ש' 8-1; מר ג</w:t>
      </w:r>
      <w:r w:rsidR="006F7C57">
        <w:rPr>
          <w:rFonts w:ascii="Arial" w:hAnsi="Arial" w:hint="cs"/>
          <w:caps/>
          <w:noProof w:val="0"/>
          <w:rtl/>
        </w:rPr>
        <w:t>.ג</w:t>
      </w:r>
      <w:r>
        <w:rPr>
          <w:rFonts w:ascii="Arial" w:hAnsi="Arial"/>
          <w:caps/>
          <w:noProof w:val="0"/>
          <w:rtl/>
        </w:rPr>
        <w:t>- עמ' 49, ש' 21- עמ' 50, ש' 1, 19-14; גב' ו</w:t>
      </w:r>
      <w:r w:rsidR="006F7C57">
        <w:rPr>
          <w:rFonts w:ascii="Arial" w:hAnsi="Arial" w:hint="cs"/>
          <w:caps/>
          <w:noProof w:val="0"/>
          <w:rtl/>
        </w:rPr>
        <w:t>.ו-</w:t>
      </w:r>
      <w:r>
        <w:rPr>
          <w:rFonts w:ascii="Arial" w:hAnsi="Arial"/>
          <w:caps/>
          <w:noProof w:val="0"/>
          <w:rtl/>
        </w:rPr>
        <w:t xml:space="preserve"> עמ' 47, ש' 11-8), ולא הייתה מודאגת מהמשך לחצים מצד התובעים. למשל, המטפל הסיעודי לא קיבל ממנה הנחיה מיוחדת: </w:t>
      </w:r>
      <w:r>
        <w:rPr>
          <w:rFonts w:ascii="Arial" w:hAnsi="Arial"/>
          <w:b/>
          <w:bCs/>
          <w:caps/>
          <w:noProof w:val="0"/>
          <w:rtl/>
        </w:rPr>
        <w:t>"</w:t>
      </w:r>
      <w:r>
        <w:rPr>
          <w:rFonts w:ascii="Miriam" w:hAnsi="Miriam" w:cs="Miriam"/>
          <w:b/>
          <w:bCs/>
          <w:caps/>
          <w:noProof w:val="0"/>
          <w:rtl/>
        </w:rPr>
        <w:t xml:space="preserve">ש: </w:t>
      </w:r>
      <w:r w:rsidR="006F7C57">
        <w:rPr>
          <w:rFonts w:ascii="Miriam" w:hAnsi="Miriam" w:cs="Miriam" w:hint="cs"/>
          <w:b/>
          <w:bCs/>
          <w:caps/>
          <w:noProof w:val="0"/>
        </w:rPr>
        <w:t>O</w:t>
      </w:r>
      <w:r>
        <w:rPr>
          <w:rFonts w:ascii="Miriam" w:hAnsi="Miriam" w:cs="Miriam"/>
          <w:b/>
          <w:bCs/>
          <w:caps/>
          <w:noProof w:val="0"/>
          <w:rtl/>
        </w:rPr>
        <w:t xml:space="preserve"> לא אמרה לו משהו כמו הם מנסים להשתלט עליו, מנסים לקחת לו את הכסף? אולי יקחו אותו לעורך דין תגיד לי מה קורה?</w:t>
      </w:r>
      <w:r>
        <w:rPr>
          <w:rFonts w:ascii="Miriam" w:hAnsi="Miriam" w:cs="Miriam"/>
          <w:caps/>
          <w:noProof w:val="0"/>
          <w:rtl/>
        </w:rPr>
        <w:t xml:space="preserve"> ת: לא</w:t>
      </w:r>
      <w:r>
        <w:rPr>
          <w:rFonts w:ascii="Arial" w:hAnsi="Arial"/>
          <w:caps/>
          <w:noProof w:val="0"/>
          <w:rtl/>
        </w:rPr>
        <w:t xml:space="preserve">" (עמ' 29, ש' 12-9), ולא חשבה שצריך להתקין מצלמות אבטחה בבית (מר </w:t>
      </w:r>
      <w:r w:rsidR="006F7C57">
        <w:rPr>
          <w:rFonts w:ascii="Arial" w:hAnsi="Arial" w:hint="cs"/>
          <w:caps/>
          <w:noProof w:val="0"/>
        </w:rPr>
        <w:t>C</w:t>
      </w:r>
      <w:r>
        <w:rPr>
          <w:rFonts w:ascii="Arial" w:hAnsi="Arial"/>
          <w:caps/>
          <w:noProof w:val="0"/>
          <w:rtl/>
        </w:rPr>
        <w:t xml:space="preserve">- עמ' 29, ש' 21- עמ' 30, ש' 5).    </w:t>
      </w:r>
    </w:p>
    <w:p w:rsidR="00CC4216" w:rsidRDefault="00CC4216" w:rsidP="00CC4216">
      <w:pPr>
        <w:pStyle w:val="af1"/>
        <w:rPr>
          <w:rFonts w:ascii="David" w:hAnsi="David"/>
          <w:color w:val="000000"/>
          <w:rtl/>
        </w:rPr>
      </w:pPr>
    </w:p>
    <w:p w:rsidR="00CC4216" w:rsidRDefault="00CC4216" w:rsidP="00CC4216">
      <w:pPr>
        <w:pStyle w:val="af1"/>
        <w:numPr>
          <w:ilvl w:val="0"/>
          <w:numId w:val="2"/>
        </w:numPr>
        <w:spacing w:line="306" w:lineRule="exact"/>
        <w:ind w:left="567" w:hanging="567"/>
        <w:jc w:val="both"/>
      </w:pPr>
      <w:r>
        <w:rPr>
          <w:rFonts w:ascii="David" w:hAnsi="David"/>
          <w:b/>
          <w:bCs/>
          <w:color w:val="000000"/>
          <w:rtl/>
        </w:rPr>
        <w:t>שלישית</w:t>
      </w:r>
      <w:r>
        <w:rPr>
          <w:rFonts w:ascii="David" w:hAnsi="David"/>
          <w:color w:val="000000"/>
          <w:rtl/>
        </w:rPr>
        <w:t>, ביום 31.1.2019 התנהלה שיחה בין המנוח והתובע 1 על</w:t>
      </w:r>
      <w:r>
        <w:rPr>
          <w:rtl/>
        </w:rPr>
        <w:t>:</w:t>
      </w:r>
    </w:p>
    <w:p w:rsidR="00CC4216" w:rsidRDefault="00CC4216" w:rsidP="00CC4216">
      <w:pPr>
        <w:pStyle w:val="af1"/>
      </w:pPr>
    </w:p>
    <w:p w:rsidR="00CC4216" w:rsidRDefault="00CC4216" w:rsidP="00CC4216">
      <w:pPr>
        <w:pStyle w:val="af1"/>
        <w:spacing w:line="306" w:lineRule="exact"/>
        <w:ind w:left="567"/>
        <w:jc w:val="both"/>
        <w:rPr>
          <w:rtl/>
        </w:rPr>
      </w:pPr>
      <w:r>
        <w:rPr>
          <w:b/>
          <w:bCs/>
          <w:rtl/>
        </w:rPr>
        <w:t>רצונו לעשות צוואה</w:t>
      </w:r>
      <w:r>
        <w:rPr>
          <w:rtl/>
        </w:rPr>
        <w:t>: "</w:t>
      </w:r>
      <w:r>
        <w:rPr>
          <w:rFonts w:ascii="Miriam" w:hAnsi="Miriam" w:cs="Miriam"/>
          <w:rtl/>
        </w:rPr>
        <w:t>יש צוואה.. זאת שאני הולך לבטל היא שלי</w:t>
      </w:r>
      <w:r>
        <w:rPr>
          <w:rtl/>
        </w:rPr>
        <w:t>" (0:25:00), "</w:t>
      </w:r>
      <w:r>
        <w:rPr>
          <w:rFonts w:ascii="Miriam" w:hAnsi="Miriam" w:cs="Miriam"/>
          <w:rtl/>
        </w:rPr>
        <w:t>אני מתכוון ללכת ואני מקווה שנלך ביחד לעורך הדין שלי...הסיבה היחידה שאני איתו היא שהוא כתב את זה במקור</w:t>
      </w:r>
      <w:r>
        <w:rPr>
          <w:rtl/>
        </w:rPr>
        <w:t>" (דקה 0:34:20- 0:34:30), "</w:t>
      </w:r>
      <w:r>
        <w:rPr>
          <w:rFonts w:ascii="Miriam" w:hAnsi="Miriam" w:cs="Miriam"/>
          <w:rtl/>
        </w:rPr>
        <w:t>עכשיו היא בטוחה לחלוטין, ב100%, שאני עיוור ושאני טיפש. זו מסקנה שהייתי מקבל אותה אם הייתי היא. כי היא לא יודעת את זה, אה, המסמכים שיש לנו ושחתומים על ידי שנינו יבוטלו לאחר שאני אכתוב את מה שאני רוצה לכתוב...אתה רוצה לכתוב צוואה חדשה, אתה מוזמן...אתה לא צריך להישאר עם הצוואה הישנה..אז אתה עושה את זה, אז אני בסדר גם עם זה</w:t>
      </w:r>
      <w:r>
        <w:rPr>
          <w:rtl/>
        </w:rPr>
        <w:t xml:space="preserve">" (דקה 0:28:40- 0:29:10). </w:t>
      </w:r>
    </w:p>
    <w:p w:rsidR="00CC4216" w:rsidRDefault="00CC4216" w:rsidP="00CC4216">
      <w:pPr>
        <w:spacing w:line="306" w:lineRule="exact"/>
        <w:jc w:val="both"/>
        <w:rPr>
          <w:rtl/>
        </w:rPr>
      </w:pPr>
    </w:p>
    <w:p w:rsidR="00CC4216" w:rsidRDefault="00CC4216" w:rsidP="006F7C57">
      <w:pPr>
        <w:pStyle w:val="af1"/>
        <w:spacing w:line="306" w:lineRule="exact"/>
        <w:ind w:left="567"/>
        <w:jc w:val="both"/>
        <w:rPr>
          <w:rtl/>
        </w:rPr>
      </w:pPr>
      <w:r>
        <w:rPr>
          <w:b/>
          <w:bCs/>
          <w:rtl/>
        </w:rPr>
        <w:t>זהות יורשיו</w:t>
      </w:r>
      <w:r>
        <w:rPr>
          <w:rtl/>
        </w:rPr>
        <w:t>: "</w:t>
      </w:r>
      <w:r>
        <w:rPr>
          <w:rFonts w:ascii="Miriam" w:hAnsi="Miriam" w:cs="Miriam"/>
          <w:rtl/>
        </w:rPr>
        <w:t xml:space="preserve">היא </w:t>
      </w:r>
      <w:r>
        <w:rPr>
          <w:rFonts w:ascii="David" w:hAnsi="David"/>
          <w:rtl/>
        </w:rPr>
        <w:t xml:space="preserve">(הכוונה לנתבעת 1- ס.א) </w:t>
      </w:r>
      <w:r>
        <w:rPr>
          <w:rFonts w:ascii="Miriam" w:hAnsi="Miriam" w:cs="Miriam"/>
          <w:rtl/>
        </w:rPr>
        <w:t>קיבלה את הכסף..אין לי סיבה לתת לה יותר..בצוואה שלי ..היא מחוץ לצוואה שלי</w:t>
      </w:r>
      <w:r>
        <w:rPr>
          <w:rtl/>
        </w:rPr>
        <w:t>" (דקה 05:20-05:30), "</w:t>
      </w:r>
      <w:r>
        <w:rPr>
          <w:rFonts w:ascii="Miriam" w:hAnsi="Miriam" w:cs="Miriam"/>
          <w:rtl/>
        </w:rPr>
        <w:t>היא קיבלה יותר ממה שהגיע לה...היא קיבלה 7</w:t>
      </w:r>
      <w:r>
        <w:rPr>
          <w:rtl/>
        </w:rPr>
        <w:t>" (דקה 07:20)", "</w:t>
      </w:r>
      <w:r w:rsidR="006F7C57">
        <w:rPr>
          <w:rFonts w:ascii="Miriam" w:hAnsi="Miriam" w:cs="Miriam" w:hint="cs"/>
        </w:rPr>
        <w:t>YYY</w:t>
      </w:r>
      <w:r>
        <w:rPr>
          <w:rFonts w:ascii="Miriam" w:hAnsi="Miriam" w:cs="Miriam"/>
          <w:rtl/>
        </w:rPr>
        <w:t xml:space="preserve"> אה, אה- היא כבר קיבלה 10 מיליון</w:t>
      </w:r>
      <w:r>
        <w:rPr>
          <w:rtl/>
        </w:rPr>
        <w:t>" (דקה 0:37:40), "</w:t>
      </w:r>
      <w:r w:rsidR="006F7C57">
        <w:rPr>
          <w:rFonts w:ascii="Miriam" w:hAnsi="Miriam" w:cs="Miriam" w:hint="cs"/>
          <w:rtl/>
        </w:rPr>
        <w:t xml:space="preserve">י' </w:t>
      </w:r>
      <w:r>
        <w:rPr>
          <w:rFonts w:ascii="Miriam" w:hAnsi="Miriam" w:cs="Miriam"/>
          <w:rtl/>
        </w:rPr>
        <w:t>בחוץ זה משאיר רק אותך ואת ג</w:t>
      </w:r>
      <w:r w:rsidR="006F7C57">
        <w:rPr>
          <w:rFonts w:ascii="Miriam" w:hAnsi="Miriam" w:cs="Miriam" w:hint="cs"/>
          <w:rtl/>
        </w:rPr>
        <w:t>'</w:t>
      </w:r>
      <w:r>
        <w:rPr>
          <w:rtl/>
        </w:rPr>
        <w:t xml:space="preserve">" (דקה 0:39:00). </w:t>
      </w:r>
    </w:p>
    <w:p w:rsidR="00CC4216" w:rsidRDefault="00CC4216" w:rsidP="00CC4216">
      <w:pPr>
        <w:pStyle w:val="af1"/>
        <w:spacing w:line="306" w:lineRule="exact"/>
        <w:ind w:left="567"/>
        <w:jc w:val="both"/>
        <w:rPr>
          <w:rtl/>
        </w:rPr>
      </w:pPr>
    </w:p>
    <w:p w:rsidR="00CC4216" w:rsidRDefault="00CC4216" w:rsidP="006F7C57">
      <w:pPr>
        <w:pStyle w:val="af1"/>
        <w:spacing w:line="306" w:lineRule="exact"/>
        <w:ind w:left="567"/>
        <w:jc w:val="both"/>
        <w:rPr>
          <w:rtl/>
        </w:rPr>
      </w:pPr>
      <w:r>
        <w:rPr>
          <w:b/>
          <w:bCs/>
          <w:rtl/>
        </w:rPr>
        <w:t>רכושו</w:t>
      </w:r>
      <w:r>
        <w:rPr>
          <w:rtl/>
        </w:rPr>
        <w:t>: "מה שחשוב יותר,..זה שאני נמצא איפה  שאני רוצה  להיות עם כל הכסף שלי, חשוב (דקה 0:12:20) ..</w:t>
      </w:r>
      <w:r>
        <w:rPr>
          <w:rFonts w:ascii="Miriam" w:hAnsi="Miriam" w:cs="Miriam"/>
          <w:rtl/>
        </w:rPr>
        <w:t>אני רוצה לוודא שהכסף שלי נמצא, שהוא יגיע לאן שאני רוצה שהוא יגיע ולאזנים שלך בלבד ...אני הולך לבנק שוויצרי</w:t>
      </w:r>
      <w:r>
        <w:rPr>
          <w:rtl/>
        </w:rPr>
        <w:t>" (דקה 0:12:50), הפוליסה- "</w:t>
      </w:r>
      <w:r>
        <w:rPr>
          <w:rFonts w:ascii="Miriam" w:hAnsi="Miriam" w:cs="Miriam"/>
          <w:rtl/>
        </w:rPr>
        <w:t xml:space="preserve">אני עצבני. למה אני עצבני? כי </w:t>
      </w:r>
      <w:r w:rsidR="006F7C57">
        <w:rPr>
          <w:rFonts w:ascii="Miriam" w:hAnsi="Miriam" w:cs="Miriam" w:hint="cs"/>
        </w:rPr>
        <w:t>O</w:t>
      </w:r>
      <w:r>
        <w:rPr>
          <w:rFonts w:ascii="Miriam" w:hAnsi="Miriam" w:cs="Miriam"/>
          <w:rtl/>
        </w:rPr>
        <w:t xml:space="preserve"> ו</w:t>
      </w:r>
      <w:r w:rsidR="006F7C57">
        <w:rPr>
          <w:rFonts w:ascii="Miriam" w:hAnsi="Miriam" w:cs="Miriam" w:hint="cs"/>
          <w:rtl/>
        </w:rPr>
        <w:t>-</w:t>
      </w:r>
      <w:r w:rsidR="006F7C57">
        <w:rPr>
          <w:rFonts w:ascii="Miriam" w:hAnsi="Miriam" w:cs="Miriam" w:hint="cs"/>
        </w:rPr>
        <w:t>J</w:t>
      </w:r>
      <w:r>
        <w:rPr>
          <w:rFonts w:ascii="Miriam" w:hAnsi="Miriam" w:cs="Miriam"/>
          <w:rtl/>
        </w:rPr>
        <w:t xml:space="preserve"> חתומות על הניירות האלה. הן עשו את זה בפגישה  עם השוויצרי.... למרות זאת, אין להן כוח אמיתי, אז אני יכול לבטל את זה לגמרי ... אני עובד עם מי שאני צריך כדי לוודא שהכל סגור, כולל, אה, שוויצרי  -</w:t>
      </w:r>
      <w:r>
        <w:rPr>
          <w:rFonts w:ascii="Miriam" w:hAnsi="Miriam" w:cs="Miriam"/>
        </w:rPr>
        <w:t>Swiss life</w:t>
      </w:r>
      <w:r>
        <w:rPr>
          <w:rtl/>
        </w:rPr>
        <w:t>" (דקה 0:45:40- 0:46:40), "</w:t>
      </w:r>
      <w:r>
        <w:rPr>
          <w:rFonts w:ascii="Miriam" w:hAnsi="Miriam" w:cs="Miriam"/>
          <w:rtl/>
        </w:rPr>
        <w:t>יש מליון דולר ...יותר מ-קצת יותר ממליון דולר בישראל.. זה על שמה..אבל גם אני שם..בחשבון</w:t>
      </w:r>
      <w:r>
        <w:rPr>
          <w:rtl/>
        </w:rPr>
        <w:t xml:space="preserve">" (דקה 0:57:00). </w:t>
      </w:r>
    </w:p>
    <w:p w:rsidR="00CC4216" w:rsidRDefault="00CC4216" w:rsidP="00CC4216">
      <w:pPr>
        <w:pStyle w:val="af1"/>
        <w:spacing w:line="306" w:lineRule="exact"/>
        <w:ind w:left="567"/>
        <w:jc w:val="both"/>
        <w:rPr>
          <w:b/>
          <w:bCs/>
          <w:rtl/>
        </w:rPr>
      </w:pPr>
    </w:p>
    <w:p w:rsidR="00CC4216" w:rsidRDefault="00CC4216" w:rsidP="00CC4216">
      <w:pPr>
        <w:pStyle w:val="af1"/>
        <w:spacing w:line="306" w:lineRule="exact"/>
        <w:ind w:left="567"/>
        <w:jc w:val="both"/>
        <w:rPr>
          <w:rtl/>
        </w:rPr>
      </w:pPr>
      <w:r>
        <w:rPr>
          <w:b/>
          <w:bCs/>
          <w:rtl/>
        </w:rPr>
        <w:t>רצונו להתגרש מהנתבעת 1</w:t>
      </w:r>
      <w:r>
        <w:rPr>
          <w:rtl/>
        </w:rPr>
        <w:t>: "</w:t>
      </w:r>
      <w:r>
        <w:rPr>
          <w:rFonts w:ascii="Miriam" w:hAnsi="Miriam" w:cs="Miriam"/>
          <w:rtl/>
        </w:rPr>
        <w:t>ואז כשיהיו לי את שני העורכי דין האלה – יש עוד אחד שאני חושב עליו, שעובד במשרד מאוד מאוד גדול. ...אני רוצה לשכור אותו גם לגיר-לגירושין, אם זה יגיע לזה</w:t>
      </w:r>
      <w:r>
        <w:rPr>
          <w:rtl/>
        </w:rPr>
        <w:t>" (דקה 0:35:10- 0:35:20).</w:t>
      </w:r>
    </w:p>
    <w:p w:rsidR="00CC4216" w:rsidRDefault="00CC4216" w:rsidP="00CC4216">
      <w:pPr>
        <w:pStyle w:val="af1"/>
        <w:rPr>
          <w:rtl/>
        </w:rPr>
      </w:pPr>
    </w:p>
    <w:p w:rsidR="00CC4216" w:rsidRDefault="00CC4216" w:rsidP="00CC4216">
      <w:pPr>
        <w:pStyle w:val="af1"/>
        <w:numPr>
          <w:ilvl w:val="0"/>
          <w:numId w:val="2"/>
        </w:numPr>
        <w:spacing w:line="306" w:lineRule="exact"/>
        <w:ind w:left="567" w:hanging="567"/>
        <w:jc w:val="both"/>
      </w:pPr>
      <w:r>
        <w:rPr>
          <w:rtl/>
        </w:rPr>
        <w:t>לצורך קביעת משקל הקלטה, יש לבחון, בין היתר, את תוכן הדברים בכללותם, הקשרם, אופן הדיאלוג קרי האם המוקלט משיח לפי תומו ומיוזמתו או שמא טמונה בשיח הובלת המוקלט למחוזות אליהם לא בהכרח היה מגיע אלמלא הובלה זו, ועוד [</w:t>
      </w:r>
      <w:r>
        <w:rPr>
          <w:rFonts w:ascii="Miriam" w:hAnsi="Miriam" w:cs="Miriam"/>
          <w:rtl/>
        </w:rPr>
        <w:t>ע"ע (ארצי) 2152-10-16 בן ציון נ' האגודה לקידום החינוך (10.12.2017), פסקה 18</w:t>
      </w:r>
      <w:r>
        <w:rPr>
          <w:rtl/>
        </w:rPr>
        <w:t xml:space="preserve">]. </w:t>
      </w:r>
    </w:p>
    <w:p w:rsidR="00CC4216" w:rsidRDefault="00CC4216" w:rsidP="00CC4216">
      <w:pPr>
        <w:pStyle w:val="af1"/>
        <w:rPr>
          <w:rtl/>
        </w:rPr>
      </w:pPr>
    </w:p>
    <w:p w:rsidR="00CC4216" w:rsidRDefault="00CC4216" w:rsidP="006F7C57">
      <w:pPr>
        <w:pStyle w:val="af1"/>
        <w:numPr>
          <w:ilvl w:val="0"/>
          <w:numId w:val="2"/>
        </w:numPr>
        <w:spacing w:line="306" w:lineRule="exact"/>
        <w:ind w:left="567" w:hanging="567"/>
        <w:jc w:val="both"/>
        <w:rPr>
          <w:rFonts w:ascii="David" w:hAnsi="David"/>
          <w:color w:val="000000"/>
          <w:rtl/>
        </w:rPr>
      </w:pPr>
      <w:r>
        <w:rPr>
          <w:rtl/>
        </w:rPr>
        <w:t xml:space="preserve">ההקלטה (ת/5) נעשתה ללא תכנון מוקדם, ללא ידיעתו של המנוח (התובע 1- עמ' 243, ש' 32, 6, עמ' 244, ש' 18; עמ' 264, ש' 17-15). בהאזנה להקלטה התרשמתי משיחה קולחת וחופשית בין המשתתפים. תוכנה של הקלטת נמצא בהלימה עם רצונותיו של המנוח כפי שהובאו בפני צדדים שלישיים (עו"ד י. ברין, עו"ד מנדלסון, </w:t>
      </w:r>
      <w:r w:rsidR="006F7C57">
        <w:rPr>
          <w:rFonts w:hint="cs"/>
        </w:rPr>
        <w:t>E</w:t>
      </w:r>
      <w:r>
        <w:rPr>
          <w:rtl/>
        </w:rPr>
        <w:t xml:space="preserve">, מר </w:t>
      </w:r>
      <w:r w:rsidR="006F7C57">
        <w:rPr>
          <w:rFonts w:hint="cs"/>
          <w:rtl/>
        </w:rPr>
        <w:t>ב.ר</w:t>
      </w:r>
      <w:r>
        <w:rPr>
          <w:rtl/>
        </w:rPr>
        <w:t xml:space="preserve">-ר' לעיל ולהלן). </w:t>
      </w:r>
    </w:p>
    <w:p w:rsidR="00CC4216" w:rsidRDefault="00CC4216" w:rsidP="00CC4216">
      <w:pPr>
        <w:pStyle w:val="af1"/>
        <w:rPr>
          <w:rFonts w:ascii="David" w:hAnsi="David"/>
          <w:color w:val="000000"/>
        </w:rPr>
      </w:pPr>
    </w:p>
    <w:p w:rsidR="00CC4216" w:rsidRDefault="00CC4216" w:rsidP="00CC4216">
      <w:pPr>
        <w:pStyle w:val="af1"/>
        <w:numPr>
          <w:ilvl w:val="0"/>
          <w:numId w:val="2"/>
        </w:numPr>
        <w:spacing w:line="306" w:lineRule="exact"/>
        <w:ind w:left="567" w:hanging="567"/>
        <w:jc w:val="both"/>
        <w:rPr>
          <w:rFonts w:ascii="David" w:hAnsi="David"/>
          <w:color w:val="000000"/>
          <w:rtl/>
        </w:rPr>
      </w:pPr>
      <w:r>
        <w:rPr>
          <w:rFonts w:ascii="David" w:hAnsi="David"/>
          <w:color w:val="000000"/>
          <w:rtl/>
        </w:rPr>
        <w:t xml:space="preserve">הקלטה כשלעצמה לא בהכרח מלמדת על פעלתנות מצד התובע 1, על מטרה ותכלית, אלא על הבנה של הנסיבות.  </w:t>
      </w:r>
    </w:p>
    <w:p w:rsidR="00CC4216" w:rsidRDefault="00CC4216" w:rsidP="00CC4216">
      <w:pPr>
        <w:pStyle w:val="af1"/>
        <w:rPr>
          <w:rFonts w:ascii="David" w:hAnsi="David"/>
          <w:color w:val="000000"/>
        </w:rPr>
      </w:pPr>
    </w:p>
    <w:p w:rsidR="00CC4216" w:rsidRDefault="00CC4216" w:rsidP="00CC4216">
      <w:pPr>
        <w:pStyle w:val="af1"/>
        <w:numPr>
          <w:ilvl w:val="0"/>
          <w:numId w:val="2"/>
        </w:numPr>
        <w:spacing w:line="306" w:lineRule="exact"/>
        <w:ind w:left="567" w:hanging="567"/>
        <w:jc w:val="both"/>
        <w:rPr>
          <w:rFonts w:ascii="David" w:hAnsi="David"/>
          <w:color w:val="000000"/>
          <w:rtl/>
        </w:rPr>
      </w:pPr>
      <w:r>
        <w:rPr>
          <w:rFonts w:ascii="David" w:hAnsi="David"/>
          <w:color w:val="000000"/>
          <w:rtl/>
        </w:rPr>
        <w:t>בנוסף, המנוח מתלונן על כך שהנתבעת 1 מצרה את צעדיו: "</w:t>
      </w:r>
      <w:r>
        <w:rPr>
          <w:rFonts w:ascii="Miriam" w:hAnsi="Miriam" w:cs="Miriam"/>
          <w:color w:val="000000"/>
          <w:rtl/>
        </w:rPr>
        <w:t>אני יודע שהיא לא אוהבת שאנחנו הולכים לפה..אני יודע שקשה לצאת מהבית כי היא, אה, מנסה לשמוע הכל. ..פעם היא הייתה בחוץ הרבה יותר...היא יותר בבית מאשר בחוץ</w:t>
      </w:r>
      <w:r>
        <w:rPr>
          <w:rFonts w:ascii="David" w:hAnsi="David"/>
          <w:color w:val="000000"/>
          <w:rtl/>
        </w:rPr>
        <w:t xml:space="preserve">" (דקה 0:50:00 ת/5). לכן, גם תירוצים שסיפק התובע 1 לנתבעת 1 על היעלמותו עם המנוח לא מלמדת על פעלתנות אלא על מתן הזדמנות למנוח להביע את רצונו באופן חופשי גם בפני התובע 1, וגם בפני עו"ד י. ברין שעשה את הצוואה, וכנזכר בזמן אמת הנתבעת 1 אף עודדה את הדבר (ר' סעיף 72 לעיל).   </w:t>
      </w:r>
    </w:p>
    <w:p w:rsidR="00CC4216" w:rsidRDefault="00CC4216" w:rsidP="00CC4216">
      <w:pPr>
        <w:pStyle w:val="af1"/>
        <w:rPr>
          <w:rFonts w:ascii="David" w:hAnsi="David"/>
          <w:color w:val="000000"/>
        </w:rPr>
      </w:pPr>
    </w:p>
    <w:p w:rsidR="00CC4216" w:rsidRDefault="00CC4216" w:rsidP="006F7C57">
      <w:pPr>
        <w:pStyle w:val="af1"/>
        <w:numPr>
          <w:ilvl w:val="0"/>
          <w:numId w:val="2"/>
        </w:numPr>
        <w:spacing w:line="306" w:lineRule="exact"/>
        <w:ind w:left="567" w:hanging="567"/>
        <w:jc w:val="both"/>
        <w:rPr>
          <w:rFonts w:ascii="David" w:hAnsi="David"/>
          <w:strike/>
          <w:color w:val="000000"/>
        </w:rPr>
      </w:pPr>
      <w:r>
        <w:rPr>
          <w:rFonts w:ascii="David" w:hAnsi="David"/>
          <w:b/>
          <w:bCs/>
          <w:color w:val="000000"/>
          <w:rtl/>
        </w:rPr>
        <w:t>רביעית</w:t>
      </w:r>
      <w:r>
        <w:rPr>
          <w:rFonts w:ascii="David" w:hAnsi="David"/>
          <w:color w:val="000000"/>
          <w:rtl/>
        </w:rPr>
        <w:t xml:space="preserve">, במהלך חודש פברואר או תחילת חודש מרץ 2019 אמר המנוח שעשה משהו לא בסדר (הנתבעת 2- סעיף 12.3, מר </w:t>
      </w:r>
      <w:r w:rsidR="006F7C57">
        <w:rPr>
          <w:rFonts w:ascii="David" w:hAnsi="David" w:hint="cs"/>
          <w:color w:val="000000"/>
          <w:rtl/>
        </w:rPr>
        <w:t>י.</w:t>
      </w:r>
      <w:r>
        <w:rPr>
          <w:rFonts w:ascii="David" w:hAnsi="David"/>
          <w:color w:val="000000"/>
          <w:rtl/>
        </w:rPr>
        <w:t>ר- עמ' עמ' 121, ש' 17-16, עמ' 123, ש' 8-7).</w:t>
      </w:r>
    </w:p>
    <w:p w:rsidR="00CC4216" w:rsidRDefault="00CC4216" w:rsidP="00CC4216">
      <w:pPr>
        <w:pStyle w:val="af1"/>
        <w:rPr>
          <w:rFonts w:ascii="David" w:hAnsi="David"/>
          <w:color w:val="000000"/>
        </w:rPr>
      </w:pPr>
    </w:p>
    <w:p w:rsidR="00CC4216" w:rsidRDefault="00CC4216" w:rsidP="006F7C57">
      <w:pPr>
        <w:pStyle w:val="af1"/>
        <w:spacing w:line="306" w:lineRule="exact"/>
        <w:ind w:left="567"/>
        <w:jc w:val="both"/>
        <w:rPr>
          <w:rFonts w:ascii="David" w:hAnsi="David"/>
          <w:strike/>
          <w:color w:val="000000"/>
          <w:rtl/>
        </w:rPr>
      </w:pPr>
      <w:r>
        <w:rPr>
          <w:rFonts w:ascii="David" w:hAnsi="David"/>
          <w:color w:val="000000"/>
          <w:rtl/>
        </w:rPr>
        <w:t xml:space="preserve">סביר להניח כי האמירה קשורה לפוליסה ב </w:t>
      </w:r>
      <w:r>
        <w:rPr>
          <w:rFonts w:ascii="David" w:hAnsi="David"/>
          <w:color w:val="000000"/>
        </w:rPr>
        <w:t>Swiss Life</w:t>
      </w:r>
      <w:r>
        <w:rPr>
          <w:rFonts w:ascii="David" w:hAnsi="David"/>
          <w:color w:val="000000"/>
          <w:rtl/>
        </w:rPr>
        <w:t xml:space="preserve"> הכוללת הוראת מוטבים בלתי עבירה: "</w:t>
      </w:r>
      <w:r>
        <w:rPr>
          <w:rFonts w:ascii="Miriam" w:hAnsi="Miriam" w:cs="Miriam"/>
          <w:color w:val="000000"/>
          <w:rtl/>
        </w:rPr>
        <w:t xml:space="preserve">כל שינוי בפוליסה הזאת צריך להיות בכתב על טופס של 'סוויס לייף' חתימה ובאיור של </w:t>
      </w:r>
      <w:r w:rsidR="006F7C57">
        <w:rPr>
          <w:rFonts w:ascii="Miriam" w:hAnsi="Miriam" w:cs="Miriam" w:hint="cs"/>
          <w:color w:val="000000"/>
        </w:rPr>
        <w:t>J</w:t>
      </w:r>
      <w:r>
        <w:rPr>
          <w:rFonts w:ascii="Miriam" w:hAnsi="Miriam" w:cs="Miriam"/>
          <w:color w:val="000000"/>
          <w:rtl/>
        </w:rPr>
        <w:t xml:space="preserve"> ושל </w:t>
      </w:r>
      <w:r w:rsidR="006F7C57">
        <w:rPr>
          <w:rFonts w:ascii="Miriam" w:hAnsi="Miriam" w:cs="Miriam" w:hint="cs"/>
          <w:color w:val="000000"/>
        </w:rPr>
        <w:t>O</w:t>
      </w:r>
      <w:r>
        <w:rPr>
          <w:rFonts w:ascii="David" w:hAnsi="David"/>
          <w:color w:val="000000"/>
          <w:rtl/>
        </w:rPr>
        <w:t xml:space="preserve">" (מר </w:t>
      </w:r>
      <w:r w:rsidR="006F7C57">
        <w:rPr>
          <w:rFonts w:ascii="David" w:hAnsi="David" w:hint="cs"/>
          <w:color w:val="000000"/>
          <w:rtl/>
        </w:rPr>
        <w:t>י.ר</w:t>
      </w:r>
      <w:r>
        <w:rPr>
          <w:rFonts w:ascii="David" w:hAnsi="David"/>
          <w:color w:val="000000"/>
          <w:rtl/>
        </w:rPr>
        <w:t xml:space="preserve">- עמ' 96, ש' 11-1), לכך שלא התקבלה, לשיטתו של מר </w:t>
      </w:r>
      <w:r w:rsidR="006F7C57">
        <w:rPr>
          <w:rFonts w:ascii="David" w:hAnsi="David" w:hint="cs"/>
          <w:color w:val="000000"/>
          <w:rtl/>
        </w:rPr>
        <w:t>י.</w:t>
      </w:r>
      <w:r>
        <w:rPr>
          <w:rFonts w:ascii="David" w:hAnsi="David"/>
          <w:color w:val="000000"/>
          <w:rtl/>
        </w:rPr>
        <w:t xml:space="preserve">ר,  הוראה בכתב מצד המנוח או הנתבעות לשינוי המוטבים (עמ' 96, ש' 18-12) ולנסיון של המנוח להפעלת ביטוח החיים על חשבון חדש שנפתח בבנק </w:t>
      </w:r>
      <w:r>
        <w:rPr>
          <w:rFonts w:ascii="David" w:hAnsi="David"/>
          <w:color w:val="000000"/>
        </w:rPr>
        <w:t>UBS</w:t>
      </w:r>
      <w:r>
        <w:rPr>
          <w:rFonts w:ascii="David" w:hAnsi="David"/>
          <w:color w:val="000000"/>
          <w:rtl/>
        </w:rPr>
        <w:t xml:space="preserve"> מתוך כוונה שלא תהיה לנתבעות הוראת מוטבים בחשבון זה (התובע 1- סעיפים 55-53; מר </w:t>
      </w:r>
      <w:r w:rsidR="006F7C57">
        <w:rPr>
          <w:rFonts w:ascii="David" w:hAnsi="David" w:hint="cs"/>
          <w:color w:val="000000"/>
          <w:rtl/>
        </w:rPr>
        <w:t>י.</w:t>
      </w:r>
      <w:r>
        <w:rPr>
          <w:rFonts w:ascii="David" w:hAnsi="David"/>
          <w:color w:val="000000"/>
          <w:rtl/>
        </w:rPr>
        <w:t xml:space="preserve">ר- עמ' 124, ש' 10-6). </w:t>
      </w:r>
    </w:p>
    <w:p w:rsidR="00CC4216" w:rsidRDefault="00CC4216" w:rsidP="00CC4216">
      <w:pPr>
        <w:pStyle w:val="af1"/>
        <w:rPr>
          <w:rFonts w:ascii="David" w:hAnsi="David"/>
          <w:color w:val="000000"/>
        </w:rPr>
      </w:pPr>
    </w:p>
    <w:p w:rsidR="00CC4216" w:rsidRDefault="00CC4216" w:rsidP="006F7C57">
      <w:pPr>
        <w:pStyle w:val="af1"/>
        <w:numPr>
          <w:ilvl w:val="0"/>
          <w:numId w:val="2"/>
        </w:numPr>
        <w:spacing w:line="306" w:lineRule="exact"/>
        <w:ind w:left="567" w:hanging="567"/>
        <w:jc w:val="both"/>
        <w:rPr>
          <w:rFonts w:ascii="David" w:hAnsi="David"/>
          <w:strike/>
          <w:color w:val="000000"/>
          <w:rtl/>
        </w:rPr>
      </w:pPr>
      <w:r>
        <w:rPr>
          <w:rFonts w:ascii="David" w:hAnsi="David"/>
          <w:color w:val="000000"/>
          <w:rtl/>
        </w:rPr>
        <w:t xml:space="preserve">יוער כי הנתבעת 1 העידה כי תרמה את המחשב והטלפון הנייד של המנוח (הנתבעת 1- עמ' 118, ש' 32, עמ' 119, עמ'4-1) – החלטה תמוהה כשהיא מלווה בייצוג משפטי עוד בחייו של המנוח. בנוסף, מר </w:t>
      </w:r>
      <w:r w:rsidR="006F7C57">
        <w:rPr>
          <w:rFonts w:ascii="David" w:hAnsi="David" w:hint="cs"/>
          <w:color w:val="000000"/>
          <w:rtl/>
        </w:rPr>
        <w:t>י.</w:t>
      </w:r>
      <w:r>
        <w:rPr>
          <w:rFonts w:ascii="David" w:hAnsi="David"/>
          <w:color w:val="000000"/>
          <w:rtl/>
        </w:rPr>
        <w:t>ר התבקש לשלוח לתיק בית המשפט הודעות דוא"ל אך לא שלח (עמ' 115, ש' 20-19). האמור לעיל על פניו מתיישב עם ניסיון מ</w:t>
      </w:r>
      <w:r w:rsidR="006F7C57">
        <w:rPr>
          <w:rFonts w:ascii="David" w:hAnsi="David" w:hint="cs"/>
          <w:color w:val="000000"/>
          <w:rtl/>
        </w:rPr>
        <w:t>צ</w:t>
      </w:r>
      <w:r>
        <w:rPr>
          <w:rFonts w:ascii="David" w:hAnsi="David"/>
          <w:color w:val="000000"/>
          <w:rtl/>
        </w:rPr>
        <w:t xml:space="preserve">ד הנתבעות למנוע הבאת ראיה העשויה לכאורה לתמוך בטענת התובעים. </w:t>
      </w:r>
    </w:p>
    <w:p w:rsidR="00CC4216" w:rsidRDefault="00CC4216" w:rsidP="00CC4216">
      <w:pPr>
        <w:pStyle w:val="af1"/>
        <w:rPr>
          <w:rFonts w:ascii="David" w:hAnsi="David"/>
          <w:b/>
          <w:bCs/>
          <w:color w:val="000000"/>
          <w:rtl/>
        </w:rPr>
      </w:pPr>
    </w:p>
    <w:p w:rsidR="00CC4216" w:rsidRDefault="00CC4216" w:rsidP="00CC4216">
      <w:pPr>
        <w:pStyle w:val="af1"/>
        <w:numPr>
          <w:ilvl w:val="0"/>
          <w:numId w:val="2"/>
        </w:numPr>
        <w:spacing w:line="306" w:lineRule="exact"/>
        <w:ind w:left="567" w:hanging="567"/>
        <w:jc w:val="both"/>
        <w:rPr>
          <w:rFonts w:ascii="David" w:hAnsi="David"/>
          <w:color w:val="000000"/>
        </w:rPr>
      </w:pPr>
      <w:r>
        <w:rPr>
          <w:rFonts w:ascii="David" w:hAnsi="David"/>
          <w:b/>
          <w:bCs/>
          <w:color w:val="000000"/>
          <w:rtl/>
        </w:rPr>
        <w:t xml:space="preserve">חמישית, </w:t>
      </w:r>
      <w:r>
        <w:rPr>
          <w:rFonts w:ascii="David" w:hAnsi="David"/>
          <w:color w:val="000000"/>
          <w:rtl/>
        </w:rPr>
        <w:t>הובאו ראיות בדבר נסיבות עריכת הצוואה המוכיחות כי הצוואה – מראשיתה ועד סופה – מעשה רצוני ועצמאי של המנוח.</w:t>
      </w:r>
    </w:p>
    <w:p w:rsidR="00CC4216" w:rsidRDefault="00CC4216" w:rsidP="00CC4216">
      <w:pPr>
        <w:pStyle w:val="af1"/>
        <w:rPr>
          <w:rFonts w:ascii="David" w:hAnsi="David"/>
          <w:color w:val="000000"/>
        </w:rPr>
      </w:pPr>
    </w:p>
    <w:p w:rsidR="00CC4216" w:rsidRDefault="00CC4216" w:rsidP="00CC4216">
      <w:pPr>
        <w:pStyle w:val="af1"/>
        <w:spacing w:line="306" w:lineRule="exact"/>
        <w:ind w:left="567"/>
        <w:jc w:val="both"/>
        <w:rPr>
          <w:rFonts w:ascii="David" w:hAnsi="David"/>
          <w:color w:val="000000"/>
          <w:rtl/>
        </w:rPr>
      </w:pPr>
      <w:r>
        <w:rPr>
          <w:rFonts w:ascii="David" w:hAnsi="David"/>
          <w:color w:val="000000"/>
          <w:rtl/>
        </w:rPr>
        <w:t>עו"ד י. ברין העיד כי האדם היחיד שהיה עמו בקשר ביחס לצוואה היה המנוח בלבד: הוא שוחח רק עם המנוח (עמ' 193, ש' 9), רק ממנו הוא קיבל הנחיות ביחס לתוכן הצוואה (עמ' 193, ש' 32- עמ' 194, ש' 1), רק איתו הוא נפגש, רק ממנו הוא קיבל תשלום (הנתבעת 1- עמ' 178, ש' 7).</w:t>
      </w:r>
    </w:p>
    <w:p w:rsidR="00CC4216" w:rsidRDefault="00CC4216" w:rsidP="00CC4216">
      <w:pPr>
        <w:pStyle w:val="af1"/>
        <w:spacing w:line="306" w:lineRule="exact"/>
        <w:ind w:left="567"/>
        <w:jc w:val="both"/>
        <w:rPr>
          <w:rFonts w:ascii="David" w:hAnsi="David"/>
          <w:color w:val="000000"/>
          <w:rtl/>
        </w:rPr>
      </w:pPr>
      <w:r>
        <w:rPr>
          <w:rFonts w:ascii="David" w:hAnsi="David"/>
          <w:color w:val="000000"/>
          <w:rtl/>
        </w:rPr>
        <w:t xml:space="preserve"> </w:t>
      </w:r>
    </w:p>
    <w:p w:rsidR="00CC4216" w:rsidRDefault="00CC4216" w:rsidP="00CC4216">
      <w:pPr>
        <w:pStyle w:val="af1"/>
        <w:spacing w:line="306" w:lineRule="exact"/>
        <w:ind w:left="567"/>
        <w:jc w:val="both"/>
        <w:rPr>
          <w:rFonts w:ascii="David" w:hAnsi="David"/>
          <w:color w:val="000000"/>
          <w:rtl/>
        </w:rPr>
      </w:pPr>
      <w:r>
        <w:rPr>
          <w:rFonts w:ascii="David" w:hAnsi="David"/>
          <w:color w:val="000000"/>
          <w:rtl/>
        </w:rPr>
        <w:lastRenderedPageBreak/>
        <w:t xml:space="preserve">עדי קיום הצוואה העידו כי הצוואה נחתמה בנוכחות המנוח והעדים לה בלבד: </w:t>
      </w:r>
      <w:r>
        <w:rPr>
          <w:rFonts w:ascii="Arial" w:hAnsi="Arial"/>
          <w:noProof w:val="0"/>
          <w:rtl/>
        </w:rPr>
        <w:t>"</w:t>
      </w:r>
      <w:r>
        <w:rPr>
          <w:rFonts w:ascii="Miriam" w:hAnsi="Miriam" w:cs="Miriam"/>
          <w:noProof w:val="0"/>
          <w:rtl/>
        </w:rPr>
        <w:t>התשובה היא באופן מוחלט, אני מעולם לא איפשרתי, בין איש שהוא זוכה ובין איש שהוא לא זוכה, אצלי כשאני עושה צוואה, והמצווה בפגישה איתי, הוא לבד יחד איתי</w:t>
      </w:r>
      <w:r>
        <w:rPr>
          <w:rFonts w:ascii="Arial" w:hAnsi="Arial"/>
          <w:noProof w:val="0"/>
          <w:rtl/>
        </w:rPr>
        <w:t>" (עמ' 204, ש' 10-2; ר' גם עמ' 200, ש' 13-12; עמ' 203, ש' 28), "</w:t>
      </w:r>
      <w:r>
        <w:rPr>
          <w:rFonts w:ascii="Miriam" w:hAnsi="Miriam" w:cs="Miriam"/>
          <w:noProof w:val="0"/>
          <w:rtl/>
        </w:rPr>
        <w:t>אני יודע, ככלל, אני לא איפשרתי אף פעם, פרט למצווה, להיות איתי גם בפגישת ההכנה לצוואה וגם במעמד החתימה, זה היה הכלל שלי, תמיד</w:t>
      </w:r>
      <w:r>
        <w:rPr>
          <w:rFonts w:ascii="Arial" w:hAnsi="Arial"/>
          <w:noProof w:val="0"/>
          <w:rtl/>
        </w:rPr>
        <w:t xml:space="preserve">" (עמ' 204, ש' 15-11; התובע 1- עמ' 244, ש' 32-31, עמ' 245, ש' 3, 16-15, 18, עמ' 246, ש' 15, 21-20, עמ' 247, ש' 27-26; </w:t>
      </w:r>
      <w:r>
        <w:rPr>
          <w:rFonts w:ascii="David" w:hAnsi="David"/>
          <w:color w:val="000000"/>
          <w:rtl/>
        </w:rPr>
        <w:t>עו"ד ד. ברין- עמ' 184, ש' 19-16, 23 וסעיף 2 לתצהיר).</w:t>
      </w:r>
    </w:p>
    <w:p w:rsidR="00CC4216" w:rsidRDefault="00CC4216" w:rsidP="00CC4216">
      <w:pPr>
        <w:pStyle w:val="af1"/>
        <w:spacing w:line="306" w:lineRule="exact"/>
        <w:ind w:left="567"/>
        <w:jc w:val="both"/>
        <w:rPr>
          <w:rFonts w:ascii="David" w:hAnsi="David"/>
          <w:color w:val="000000"/>
          <w:rtl/>
        </w:rPr>
      </w:pPr>
    </w:p>
    <w:p w:rsidR="00CC4216" w:rsidRDefault="00CC4216" w:rsidP="00CC4216">
      <w:pPr>
        <w:pStyle w:val="af1"/>
        <w:numPr>
          <w:ilvl w:val="0"/>
          <w:numId w:val="2"/>
        </w:numPr>
        <w:spacing w:line="306" w:lineRule="exact"/>
        <w:ind w:left="567" w:hanging="567"/>
        <w:jc w:val="both"/>
        <w:rPr>
          <w:rFonts w:ascii="David" w:hAnsi="David"/>
          <w:noProof w:val="0"/>
          <w:color w:val="000000"/>
        </w:rPr>
      </w:pPr>
      <w:r>
        <w:rPr>
          <w:rFonts w:ascii="David" w:hAnsi="David"/>
          <w:b/>
          <w:bCs/>
          <w:color w:val="000000"/>
          <w:rtl/>
        </w:rPr>
        <w:t>שישית</w:t>
      </w:r>
      <w:r>
        <w:rPr>
          <w:rFonts w:ascii="David" w:hAnsi="David"/>
          <w:color w:val="000000"/>
          <w:rtl/>
        </w:rPr>
        <w:t xml:space="preserve">, </w:t>
      </w:r>
      <w:r>
        <w:rPr>
          <w:rFonts w:ascii="David" w:hAnsi="David"/>
          <w:noProof w:val="0"/>
          <w:color w:val="000000"/>
          <w:rtl/>
        </w:rPr>
        <w:t>האמירה של הנתבעת 2 על כך שהתובעים "מטריפים את המנוח" ולא נותנים לו מנוחה בהקשר של כספים (סעיף 15 לתצהיר), לא נשמעה מפי המנוח אלא "</w:t>
      </w:r>
      <w:r>
        <w:rPr>
          <w:rFonts w:ascii="Miriam" w:hAnsi="Miriam" w:cs="Miriam"/>
          <w:noProof w:val="0"/>
          <w:color w:val="000000"/>
          <w:rtl/>
        </w:rPr>
        <w:t>זו חוות דעת שלי</w:t>
      </w:r>
      <w:r>
        <w:rPr>
          <w:rFonts w:ascii="David" w:hAnsi="David"/>
          <w:noProof w:val="0"/>
          <w:color w:val="000000"/>
          <w:rtl/>
        </w:rPr>
        <w:t xml:space="preserve">" (הנתבעת 2- עמ' 94, ש' 31-30, עמ' 95, ש' 13).    </w:t>
      </w:r>
    </w:p>
    <w:p w:rsidR="00CC4216" w:rsidRDefault="00CC4216" w:rsidP="00CC4216">
      <w:pPr>
        <w:pStyle w:val="af1"/>
        <w:spacing w:line="306" w:lineRule="exact"/>
        <w:ind w:left="567"/>
        <w:jc w:val="both"/>
        <w:rPr>
          <w:rFonts w:ascii="David" w:hAnsi="David"/>
          <w:noProof w:val="0"/>
          <w:color w:val="000000"/>
          <w:rtl/>
        </w:rPr>
      </w:pPr>
    </w:p>
    <w:p w:rsidR="00CC4216" w:rsidRDefault="00CC4216" w:rsidP="00CC4216">
      <w:pPr>
        <w:pStyle w:val="af1"/>
        <w:numPr>
          <w:ilvl w:val="0"/>
          <w:numId w:val="2"/>
        </w:numPr>
        <w:spacing w:line="306" w:lineRule="exact"/>
        <w:ind w:left="567" w:hanging="567"/>
        <w:jc w:val="both"/>
        <w:rPr>
          <w:rFonts w:ascii="David" w:hAnsi="David"/>
          <w:color w:val="000000"/>
          <w:rtl/>
        </w:rPr>
      </w:pPr>
      <w:r>
        <w:rPr>
          <w:rFonts w:ascii="David" w:hAnsi="David"/>
          <w:b/>
          <w:bCs/>
          <w:color w:val="000000"/>
          <w:rtl/>
        </w:rPr>
        <w:t>שביעית</w:t>
      </w:r>
      <w:r>
        <w:rPr>
          <w:rFonts w:ascii="David" w:hAnsi="David"/>
          <w:color w:val="000000"/>
          <w:rtl/>
        </w:rPr>
        <w:t>, לא הוכח כי פגישה עם עו"ד י. ברין בחודש אפריל בקשר לרכוש שנגזל לכאורה מהמנוח נעשתה בעקבות פעלתנות של התובעים.</w:t>
      </w:r>
    </w:p>
    <w:p w:rsidR="00CC4216" w:rsidRDefault="00CC4216" w:rsidP="00CC4216">
      <w:pPr>
        <w:pStyle w:val="af1"/>
        <w:rPr>
          <w:rFonts w:ascii="David" w:hAnsi="David"/>
          <w:color w:val="000000"/>
        </w:rPr>
      </w:pPr>
    </w:p>
    <w:p w:rsidR="00CC4216" w:rsidRDefault="00CC4216" w:rsidP="00CC4216">
      <w:pPr>
        <w:pStyle w:val="af1"/>
        <w:numPr>
          <w:ilvl w:val="0"/>
          <w:numId w:val="2"/>
        </w:numPr>
        <w:spacing w:line="306" w:lineRule="exact"/>
        <w:ind w:left="567" w:hanging="567"/>
        <w:jc w:val="both"/>
        <w:rPr>
          <w:rFonts w:ascii="David" w:hAnsi="David"/>
          <w:color w:val="000000"/>
          <w:rtl/>
        </w:rPr>
      </w:pPr>
      <w:r>
        <w:rPr>
          <w:rFonts w:ascii="David" w:hAnsi="David"/>
          <w:b/>
          <w:bCs/>
          <w:color w:val="000000"/>
          <w:rtl/>
        </w:rPr>
        <w:t>לבסוף</w:t>
      </w:r>
      <w:r>
        <w:rPr>
          <w:rFonts w:ascii="David" w:hAnsi="David"/>
          <w:color w:val="000000"/>
          <w:rtl/>
        </w:rPr>
        <w:t>, הטענה של הנתבעות על "דף מסרים" שהתובע דחף לאביו המוחלש אינה מתיישבת עם העובדה לפיה בהקלטה המנוח בעצמו אומר: "</w:t>
      </w:r>
      <w:r>
        <w:rPr>
          <w:rFonts w:ascii="Miriam" w:hAnsi="Miriam" w:cs="Miriam"/>
          <w:color w:val="000000"/>
          <w:rtl/>
        </w:rPr>
        <w:t>היא הייתה איתי 22 שנים ..האם אני יכול להתעלם מזה? ..לא. ..זה לא שווה יותר ממה שהיא קיבלה היא קיבלה יותר ממה שהגיע לה....היא קיבלה 7...הבנת את מה שאנ אומר? אשה שמחליטה  לתת לך את הכוס שלה, את האוכל הכי טוב שאפשר, הביאה לך ילד  משלך, בת...כל הדברים האלה צריכים לקבל קצת קרדיט</w:t>
      </w:r>
      <w:r>
        <w:rPr>
          <w:rFonts w:ascii="David" w:hAnsi="David"/>
          <w:color w:val="000000"/>
          <w:rtl/>
        </w:rPr>
        <w:t>" [דקה 0:07:10 – 0:08:10 ת/5), ובהמשך: "</w:t>
      </w:r>
      <w:r>
        <w:rPr>
          <w:rFonts w:ascii="Miriam" w:hAnsi="Miriam" w:cs="Miriam"/>
          <w:color w:val="000000"/>
          <w:rtl/>
        </w:rPr>
        <w:t>לא אכפת לי לתת דברים לאנשים שעשו לי טוב. ...אין לי בעיה עם זה.אבל כשאת כלבה ואת לוקחת את זה בכוח, אין לי רחמים" (דקה 0:10:00 ת/5) "זה טוב או רע, זה הקטע שלי. ..זה לא משהו שאמרת לי לעשות...זה משהו שאני רוצה לעשות</w:t>
      </w:r>
      <w:r>
        <w:rPr>
          <w:rFonts w:ascii="David" w:hAnsi="David"/>
          <w:color w:val="000000"/>
          <w:rtl/>
        </w:rPr>
        <w:t xml:space="preserve">" (דקה 0:10:20). לאור האמור לעיל, "דף המסרים" (ככל שהיה ולא שוכנעתי בדבר) לא פעל פעולתו, שאחרת היינו מצפים שהמנוח אף ימשיך בכוונתו להגיש תביעה כנגד הנתבעת  1אך הוא בחר להסתפק בהוראת סעיף 7 לצוואה. </w:t>
      </w:r>
    </w:p>
    <w:p w:rsidR="00CC4216" w:rsidRDefault="00CC4216" w:rsidP="00CC4216">
      <w:pPr>
        <w:pStyle w:val="af1"/>
        <w:rPr>
          <w:rFonts w:ascii="David" w:hAnsi="David"/>
          <w:color w:val="000000"/>
        </w:rPr>
      </w:pPr>
    </w:p>
    <w:p w:rsidR="00CC4216" w:rsidRDefault="00CC4216" w:rsidP="00CC4216">
      <w:pPr>
        <w:pStyle w:val="af1"/>
        <w:numPr>
          <w:ilvl w:val="0"/>
          <w:numId w:val="2"/>
        </w:numPr>
        <w:spacing w:line="306" w:lineRule="exact"/>
        <w:ind w:left="567" w:hanging="567"/>
        <w:jc w:val="both"/>
        <w:rPr>
          <w:rFonts w:ascii="David" w:hAnsi="David"/>
          <w:color w:val="000000"/>
          <w:rtl/>
        </w:rPr>
      </w:pPr>
      <w:r>
        <w:rPr>
          <w:rFonts w:ascii="David" w:hAnsi="David"/>
          <w:b/>
          <w:bCs/>
          <w:color w:val="000000"/>
          <w:rtl/>
        </w:rPr>
        <w:t>הגיונה של צוואה</w:t>
      </w:r>
      <w:r>
        <w:rPr>
          <w:rFonts w:ascii="David" w:hAnsi="David"/>
          <w:color w:val="000000"/>
          <w:rtl/>
        </w:rPr>
        <w:t xml:space="preserve"> –  מהתשתית הראייתית התברר כדלקמן: </w:t>
      </w:r>
    </w:p>
    <w:p w:rsidR="00CC4216" w:rsidRDefault="00CC4216" w:rsidP="00CC4216">
      <w:pPr>
        <w:pStyle w:val="af1"/>
        <w:rPr>
          <w:rFonts w:ascii="David" w:hAnsi="David"/>
          <w:color w:val="000000"/>
          <w:rtl/>
        </w:rPr>
      </w:pPr>
    </w:p>
    <w:p w:rsidR="00CC4216" w:rsidRDefault="00CC4216" w:rsidP="006F7C57">
      <w:pPr>
        <w:pStyle w:val="af1"/>
        <w:numPr>
          <w:ilvl w:val="0"/>
          <w:numId w:val="12"/>
        </w:numPr>
        <w:spacing w:line="306" w:lineRule="exact"/>
        <w:jc w:val="both"/>
        <w:rPr>
          <w:rFonts w:ascii="David" w:hAnsi="David"/>
          <w:color w:val="000000"/>
        </w:rPr>
      </w:pPr>
      <w:r>
        <w:rPr>
          <w:rFonts w:ascii="David" w:hAnsi="David"/>
          <w:color w:val="000000"/>
          <w:rtl/>
        </w:rPr>
        <w:t xml:space="preserve">הטענה על גניבת כספים עלתה לאורך השנים, ולא רק לאחר שהתובע 1 הגיע לישראל בשלהי חודש ינואר 2019. לעניין זה העיד מר </w:t>
      </w:r>
      <w:r w:rsidR="006F7C57">
        <w:rPr>
          <w:rFonts w:ascii="David" w:hAnsi="David" w:hint="cs"/>
          <w:color w:val="000000"/>
          <w:rtl/>
        </w:rPr>
        <w:t xml:space="preserve">ב.ר </w:t>
      </w:r>
      <w:r>
        <w:rPr>
          <w:rFonts w:ascii="Arial" w:hAnsi="Arial"/>
          <w:noProof w:val="0"/>
          <w:rtl/>
        </w:rPr>
        <w:t>שהמנוח טען כי נתן לנתבעת 1 "</w:t>
      </w:r>
      <w:r>
        <w:rPr>
          <w:rFonts w:ascii="Miriam" w:hAnsi="Miriam" w:cs="Miriam"/>
          <w:noProof w:val="0"/>
          <w:rtl/>
        </w:rPr>
        <w:t>כסף והיא הבטיחה להחזיר לו ואם היא לא תחזיר אז הוא יתבע אותה אפילו</w:t>
      </w:r>
      <w:r>
        <w:rPr>
          <w:rFonts w:ascii="Arial" w:hAnsi="Arial"/>
          <w:noProof w:val="0"/>
          <w:rtl/>
        </w:rPr>
        <w:t xml:space="preserve">" (עמ' 216, ש' 12-11); העיד </w:t>
      </w:r>
      <w:r w:rsidR="006F7C57">
        <w:rPr>
          <w:rFonts w:ascii="Arial" w:hAnsi="Arial" w:hint="cs"/>
          <w:noProof w:val="0"/>
        </w:rPr>
        <w:t>E</w:t>
      </w:r>
      <w:r>
        <w:rPr>
          <w:rFonts w:ascii="Arial" w:hAnsi="Arial"/>
          <w:noProof w:val="0"/>
          <w:rtl/>
        </w:rPr>
        <w:t xml:space="preserve"> על כך ש</w:t>
      </w:r>
      <w:r>
        <w:rPr>
          <w:rFonts w:ascii="David" w:hAnsi="David"/>
          <w:color w:val="000000"/>
          <w:rtl/>
        </w:rPr>
        <w:t xml:space="preserve">המנוח האשים את הנתבעת 1 </w:t>
      </w:r>
      <w:r>
        <w:rPr>
          <w:rFonts w:ascii="Arial" w:hAnsi="Arial"/>
          <w:noProof w:val="0"/>
          <w:rtl/>
        </w:rPr>
        <w:t>"</w:t>
      </w:r>
      <w:r>
        <w:rPr>
          <w:rFonts w:ascii="Miriam" w:hAnsi="Miriam" w:cs="Miriam"/>
          <w:noProof w:val="0"/>
          <w:rtl/>
        </w:rPr>
        <w:t>בשיחה בדצמבר 2018 בלבד</w:t>
      </w:r>
      <w:r>
        <w:rPr>
          <w:rFonts w:ascii="Arial" w:hAnsi="Arial"/>
          <w:noProof w:val="0"/>
          <w:rtl/>
        </w:rPr>
        <w:t xml:space="preserve">" </w:t>
      </w:r>
      <w:r>
        <w:rPr>
          <w:rFonts w:ascii="David" w:hAnsi="David"/>
          <w:noProof w:val="0"/>
          <w:rtl/>
        </w:rPr>
        <w:t>"</w:t>
      </w:r>
      <w:r>
        <w:rPr>
          <w:rFonts w:ascii="Miriam" w:hAnsi="Miriam" w:cs="Miriam"/>
          <w:b/>
          <w:bCs/>
          <w:noProof w:val="0"/>
          <w:rtl/>
        </w:rPr>
        <w:t>ש: ...היה מאוד כועס?</w:t>
      </w:r>
      <w:r>
        <w:rPr>
          <w:rFonts w:ascii="Miriam" w:hAnsi="Miriam" w:cs="Miriam"/>
          <w:noProof w:val="0"/>
          <w:rtl/>
        </w:rPr>
        <w:t xml:space="preserve"> ת: נכון</w:t>
      </w:r>
      <w:r>
        <w:rPr>
          <w:rFonts w:ascii="Arial" w:hAnsi="Arial"/>
          <w:noProof w:val="0"/>
          <w:rtl/>
        </w:rPr>
        <w:t>" (עמ' 219, ש' 11-10, עמ' 220, ש 19-18, עמ' 224, ש' 30)</w:t>
      </w:r>
      <w:r>
        <w:rPr>
          <w:rFonts w:ascii="David" w:hAnsi="David"/>
          <w:color w:val="000000"/>
          <w:rtl/>
        </w:rPr>
        <w:t xml:space="preserve">; המנוח עצמו אמר בהקלטה: </w:t>
      </w:r>
      <w:r>
        <w:rPr>
          <w:rtl/>
        </w:rPr>
        <w:t>"</w:t>
      </w:r>
      <w:r>
        <w:rPr>
          <w:rFonts w:ascii="Miriam" w:hAnsi="Miriam" w:cs="Miriam"/>
          <w:rtl/>
        </w:rPr>
        <w:t>היא גנבה את הכסף שקיבלה..גניבה ישירה...אז בגלל שהיא לא תקבל כסף בסוף הסיפור ..זה שלה</w:t>
      </w:r>
      <w:r>
        <w:rPr>
          <w:rtl/>
        </w:rPr>
        <w:t>" (דקה 0:27:30 – 0:27:40).</w:t>
      </w:r>
      <w:r>
        <w:rPr>
          <w:rFonts w:ascii="David" w:hAnsi="David"/>
          <w:color w:val="000000"/>
          <w:rtl/>
        </w:rPr>
        <w:t xml:space="preserve"> </w:t>
      </w:r>
    </w:p>
    <w:p w:rsidR="00CC4216" w:rsidRDefault="00CC4216" w:rsidP="00CC4216">
      <w:pPr>
        <w:pStyle w:val="af1"/>
        <w:spacing w:line="306" w:lineRule="exact"/>
        <w:ind w:left="927"/>
        <w:jc w:val="both"/>
        <w:rPr>
          <w:rFonts w:ascii="David" w:hAnsi="David"/>
          <w:color w:val="000000"/>
          <w:rtl/>
        </w:rPr>
      </w:pPr>
    </w:p>
    <w:p w:rsidR="00CC4216" w:rsidRDefault="00CC4216" w:rsidP="00CC4216">
      <w:pPr>
        <w:pStyle w:val="af1"/>
        <w:numPr>
          <w:ilvl w:val="0"/>
          <w:numId w:val="12"/>
        </w:numPr>
        <w:spacing w:line="306" w:lineRule="exact"/>
        <w:jc w:val="both"/>
        <w:rPr>
          <w:rFonts w:ascii="David" w:hAnsi="David"/>
          <w:color w:val="000000"/>
        </w:rPr>
      </w:pPr>
      <w:r>
        <w:rPr>
          <w:rFonts w:ascii="Arial" w:hAnsi="Arial"/>
          <w:noProof w:val="0"/>
          <w:rtl/>
        </w:rPr>
        <w:lastRenderedPageBreak/>
        <w:t xml:space="preserve">כנזכר, הנתבעת 1 חתמה על ההצהרה לפיה הכספים בחשבון שהתנהל על שמה בבנק </w:t>
      </w:r>
      <w:r>
        <w:rPr>
          <w:rFonts w:ascii="Arial" w:hAnsi="Arial"/>
          <w:noProof w:val="0"/>
        </w:rPr>
        <w:t>UBS</w:t>
      </w:r>
      <w:r>
        <w:rPr>
          <w:rFonts w:ascii="Arial" w:hAnsi="Arial"/>
          <w:noProof w:val="0"/>
          <w:rtl/>
        </w:rPr>
        <w:t xml:space="preserve"> </w:t>
      </w:r>
      <w:r>
        <w:rPr>
          <w:rFonts w:ascii="Arial" w:hAnsi="Arial" w:hint="cs"/>
          <w:noProof w:val="0"/>
          <w:rtl/>
        </w:rPr>
        <w:t>יעברו לחשבונו של המנוח "</w:t>
      </w:r>
      <w:r>
        <w:rPr>
          <w:rFonts w:ascii="Miriam" w:hAnsi="Miriam" w:cs="Miriam"/>
          <w:noProof w:val="0"/>
          <w:rtl/>
        </w:rPr>
        <w:t>בשנת 2018 חודש יולי 31 עד דצמבר 2018.. כל בקשה שלו תכובד</w:t>
      </w:r>
      <w:r>
        <w:rPr>
          <w:rFonts w:ascii="Arial" w:hAnsi="Arial"/>
          <w:noProof w:val="0"/>
          <w:rtl/>
        </w:rPr>
        <w:t xml:space="preserve">" (ת/4). הייתה פעימה אחת במסגרתה לא הועברו הכספים במלואם. </w:t>
      </w:r>
    </w:p>
    <w:p w:rsidR="00CC4216" w:rsidRDefault="00CC4216" w:rsidP="00CC4216">
      <w:pPr>
        <w:pStyle w:val="af1"/>
        <w:rPr>
          <w:rFonts w:ascii="Arial" w:hAnsi="Arial"/>
          <w:noProof w:val="0"/>
        </w:rPr>
      </w:pPr>
    </w:p>
    <w:p w:rsidR="00CC4216" w:rsidRDefault="00CC4216" w:rsidP="006F7C57">
      <w:pPr>
        <w:pStyle w:val="af1"/>
        <w:spacing w:line="306" w:lineRule="exact"/>
        <w:ind w:left="927"/>
        <w:jc w:val="both"/>
        <w:rPr>
          <w:rFonts w:ascii="David" w:hAnsi="David"/>
          <w:color w:val="000000"/>
          <w:rtl/>
        </w:rPr>
      </w:pPr>
      <w:r>
        <w:rPr>
          <w:rFonts w:ascii="Arial" w:hAnsi="Arial"/>
          <w:noProof w:val="0"/>
          <w:rtl/>
        </w:rPr>
        <w:t>אכן, בצוואה משנת 2018 ציווה המנוח את עיזבונו לרעייתו. אולם, וככל הנראה לאחר שנכזבה תקוותו אף לאחר שנעשתה הצוואה לקבל ממנה את הכספים בחזרה ועוד לפני כן הוא נתקל בקשיים אף לקבל את החלק שהצליח לקבל ("</w:t>
      </w:r>
      <w:r>
        <w:rPr>
          <w:rFonts w:ascii="Miriam" w:hAnsi="Miriam" w:cs="Miriam"/>
          <w:noProof w:val="0"/>
          <w:rtl/>
        </w:rPr>
        <w:t>לקח לי זמן להוציא את ה-7 מיליון מהחשבון הזה ... רק לאחרונה</w:t>
      </w:r>
      <w:r>
        <w:rPr>
          <w:rFonts w:ascii="Arial" w:hAnsi="Arial"/>
          <w:noProof w:val="0"/>
          <w:rtl/>
        </w:rPr>
        <w:t xml:space="preserve">" - דקה 0:26:30 ת/5), נראה כי גמלה בלבו של המנוח החלטה לערוך צוואה חדשה. לעניין זה העיד למשל </w:t>
      </w:r>
      <w:r w:rsidR="006F7C57">
        <w:rPr>
          <w:rFonts w:ascii="Arial" w:hAnsi="Arial" w:hint="cs"/>
          <w:noProof w:val="0"/>
        </w:rPr>
        <w:t>E</w:t>
      </w:r>
      <w:r>
        <w:rPr>
          <w:rFonts w:ascii="Arial" w:hAnsi="Arial"/>
          <w:noProof w:val="0"/>
          <w:rtl/>
        </w:rPr>
        <w:t>: "</w:t>
      </w:r>
      <w:r>
        <w:rPr>
          <w:rFonts w:ascii="Miriam" w:hAnsi="Miriam" w:cs="Miriam"/>
          <w:noProof w:val="0"/>
          <w:rtl/>
        </w:rPr>
        <w:t>הוא אמר לי שיש צוואה ושהוא הולך לשנות אותה, נקודה. ...אמר לי הוא ש</w:t>
      </w:r>
      <w:r w:rsidR="006F7C57">
        <w:rPr>
          <w:rFonts w:ascii="Miriam" w:hAnsi="Miriam" w:cs="Miriam" w:hint="cs"/>
          <w:noProof w:val="0"/>
        </w:rPr>
        <w:t>O</w:t>
      </w:r>
      <w:r>
        <w:rPr>
          <w:rFonts w:ascii="Miriam" w:hAnsi="Miriam" w:cs="Miriam"/>
          <w:noProof w:val="0"/>
          <w:rtl/>
        </w:rPr>
        <w:t xml:space="preserve"> לקחה ממנו כספים, היא לא החזירה לו את הכספים, ולכן הוא הולך לשנות את הצוואה כי היא כבר לקחה מספיק</w:t>
      </w:r>
      <w:r>
        <w:rPr>
          <w:rFonts w:ascii="Arial" w:hAnsi="Arial"/>
          <w:noProof w:val="0"/>
          <w:rtl/>
        </w:rPr>
        <w:t xml:space="preserve">" (עמ' 221, ש' 23-21, 32-30) וכן למשל, עו"ד י. ברין: </w:t>
      </w:r>
      <w:r>
        <w:rPr>
          <w:rFonts w:ascii="David" w:hAnsi="David"/>
          <w:color w:val="000000"/>
          <w:rtl/>
        </w:rPr>
        <w:t>"</w:t>
      </w:r>
      <w:r>
        <w:rPr>
          <w:rFonts w:ascii="Miriam" w:hAnsi="Miriam" w:cs="Miriam"/>
          <w:color w:val="000000"/>
          <w:rtl/>
        </w:rPr>
        <w:t>אמר לי מפורשות, ה7,000,000 היא לא מחזירה לי, היא גנבה את זה ממני...אבל היות ואני עושה את הצוואה היום, אז אני אומר למה ל</w:t>
      </w:r>
      <w:r w:rsidR="006F7C57">
        <w:rPr>
          <w:rFonts w:ascii="Miriam" w:hAnsi="Miriam" w:cs="Miriam" w:hint="cs"/>
          <w:color w:val="000000"/>
        </w:rPr>
        <w:t>O</w:t>
      </w:r>
      <w:r>
        <w:rPr>
          <w:rFonts w:ascii="Miriam" w:hAnsi="Miriam" w:cs="Miriam"/>
          <w:color w:val="000000"/>
          <w:rtl/>
        </w:rPr>
        <w:t xml:space="preserve"> אני לא משאיר כלום, כי היא נטלה ממני 7,000,000, וזה גם מעבר למה שלו היא לא הייתה נוטלת והייתי נותן לה, זה היה מעבר למה שהייתי נותן לה. ככה הוא אמר</w:t>
      </w:r>
      <w:r>
        <w:rPr>
          <w:rFonts w:ascii="David" w:hAnsi="David"/>
          <w:color w:val="000000"/>
          <w:rtl/>
        </w:rPr>
        <w:t>" (עמ' 195, ש' 30-עמ' 196, ש' 3), "</w:t>
      </w:r>
      <w:r>
        <w:rPr>
          <w:rFonts w:ascii="Miriam" w:hAnsi="Miriam" w:cs="Miriam"/>
          <w:b/>
          <w:bCs/>
          <w:color w:val="000000"/>
          <w:rtl/>
        </w:rPr>
        <w:t>ש: כלומר מבחינתו של המנוח, אחרי 23 שנים וילדה משותפת, הכווה שלו הייתה לא לתת לה דבר?</w:t>
      </w:r>
      <w:r>
        <w:rPr>
          <w:rFonts w:ascii="Miriam" w:hAnsi="Miriam" w:cs="Miriam"/>
          <w:color w:val="000000"/>
          <w:rtl/>
        </w:rPr>
        <w:t xml:space="preserve"> ת: בעת כתיבת הצוואה, התשובה היא כן</w:t>
      </w:r>
      <w:r>
        <w:rPr>
          <w:rFonts w:ascii="David" w:hAnsi="David"/>
          <w:color w:val="000000"/>
          <w:rtl/>
        </w:rPr>
        <w:t>" (עמ' 196, ש' 32-28; עמ' 197, ש' 4-2).</w:t>
      </w:r>
    </w:p>
    <w:p w:rsidR="00CC4216" w:rsidRDefault="00CC4216" w:rsidP="00CC4216">
      <w:pPr>
        <w:spacing w:line="306" w:lineRule="exact"/>
        <w:ind w:left="567"/>
        <w:jc w:val="both"/>
        <w:rPr>
          <w:rFonts w:ascii="David" w:hAnsi="David"/>
          <w:color w:val="000000"/>
        </w:rPr>
      </w:pPr>
    </w:p>
    <w:p w:rsidR="00CC4216" w:rsidRDefault="00CC4216" w:rsidP="00CC4216">
      <w:pPr>
        <w:pStyle w:val="af1"/>
        <w:numPr>
          <w:ilvl w:val="0"/>
          <w:numId w:val="12"/>
        </w:numPr>
        <w:spacing w:line="306" w:lineRule="exact"/>
        <w:jc w:val="both"/>
        <w:rPr>
          <w:rFonts w:ascii="David" w:hAnsi="David"/>
          <w:color w:val="000000"/>
        </w:rPr>
      </w:pPr>
      <w:r>
        <w:rPr>
          <w:rFonts w:ascii="David" w:hAnsi="David"/>
          <w:noProof w:val="0"/>
          <w:rtl/>
        </w:rPr>
        <w:t>לצד הצוואה החדשה, פעל המנוח לקבל ייעוץ משפטי על טענתו הכספית, אך החליט בסופו של יום לזנוח את כוונתו מסיבה השמורה עמו</w:t>
      </w:r>
      <w:r>
        <w:rPr>
          <w:rFonts w:ascii="Arial" w:hAnsi="Arial"/>
          <w:noProof w:val="0"/>
          <w:rtl/>
        </w:rPr>
        <w:t xml:space="preserve"> (עו"ד י. ברין- עמ' 197, ש' 20-19).</w:t>
      </w:r>
    </w:p>
    <w:p w:rsidR="00CC4216" w:rsidRDefault="00CC4216" w:rsidP="00CC4216">
      <w:pPr>
        <w:pStyle w:val="af1"/>
        <w:rPr>
          <w:rFonts w:ascii="David" w:hAnsi="David"/>
          <w:color w:val="000000"/>
        </w:rPr>
      </w:pPr>
    </w:p>
    <w:p w:rsidR="00CC4216" w:rsidRDefault="00CC4216" w:rsidP="006F7C57">
      <w:pPr>
        <w:pStyle w:val="af1"/>
        <w:numPr>
          <w:ilvl w:val="0"/>
          <w:numId w:val="12"/>
        </w:numPr>
        <w:spacing w:line="306" w:lineRule="exact"/>
        <w:jc w:val="both"/>
        <w:rPr>
          <w:rFonts w:ascii="David" w:hAnsi="David"/>
          <w:color w:val="000000"/>
        </w:rPr>
      </w:pPr>
      <w:r>
        <w:rPr>
          <w:rFonts w:ascii="David" w:hAnsi="David"/>
          <w:color w:val="000000"/>
          <w:rtl/>
        </w:rPr>
        <w:t>על אף ביקורת של המנוח על בניו ו/או חוסר נחת מבחירותיהם, לא רצה המנוח להפלות בין התובעים והנתבעת 2, ורצונו היה שיירשו אותו. לעומת זאת, המנוח נישל את הבן י</w:t>
      </w:r>
      <w:r w:rsidR="006F7C57">
        <w:rPr>
          <w:rFonts w:ascii="David" w:hAnsi="David" w:hint="cs"/>
          <w:color w:val="000000"/>
          <w:rtl/>
        </w:rPr>
        <w:t xml:space="preserve">' </w:t>
      </w:r>
      <w:r>
        <w:rPr>
          <w:rFonts w:ascii="David" w:hAnsi="David"/>
          <w:color w:val="000000"/>
          <w:rtl/>
        </w:rPr>
        <w:t xml:space="preserve">מסיבות הקשורות ליחסים לא טובים ביניהם (הנתבעת 1- עמ' 131, ש' 32, עמ' 133, ש' 32-31; מר </w:t>
      </w:r>
      <w:r w:rsidR="006F7C57">
        <w:rPr>
          <w:rFonts w:ascii="David" w:hAnsi="David" w:hint="cs"/>
          <w:color w:val="000000"/>
          <w:rtl/>
        </w:rPr>
        <w:t>י.ר</w:t>
      </w:r>
      <w:r>
        <w:rPr>
          <w:rFonts w:ascii="David" w:hAnsi="David"/>
          <w:color w:val="000000"/>
          <w:rtl/>
        </w:rPr>
        <w:t>- עמ' 110, ש' 8-1, 16, 23-22, עמ' 111, ש' 11-8, עמ' 112, ש' 5; גב' ו</w:t>
      </w:r>
      <w:r w:rsidR="006F7C57">
        <w:rPr>
          <w:rFonts w:ascii="David" w:hAnsi="David" w:hint="cs"/>
          <w:color w:val="000000"/>
          <w:rtl/>
        </w:rPr>
        <w:t>.ו</w:t>
      </w:r>
      <w:r>
        <w:rPr>
          <w:rFonts w:ascii="David" w:hAnsi="David"/>
          <w:color w:val="000000"/>
          <w:rtl/>
        </w:rPr>
        <w:t xml:space="preserve">- עמ' 45, ש' 23-17, עמ' 46, ש' 17-4; גב' </w:t>
      </w:r>
      <w:r w:rsidR="006F7C57">
        <w:rPr>
          <w:rFonts w:ascii="David" w:hAnsi="David" w:hint="cs"/>
          <w:color w:val="000000"/>
          <w:rtl/>
        </w:rPr>
        <w:t>י.</w:t>
      </w:r>
      <w:r>
        <w:rPr>
          <w:rFonts w:ascii="David" w:hAnsi="David"/>
          <w:color w:val="000000"/>
          <w:rtl/>
        </w:rPr>
        <w:t>ר- עמ' 189, ש' 32-31, עמ' 190, ש' 8-6; מר ג</w:t>
      </w:r>
      <w:r w:rsidR="006F7C57">
        <w:rPr>
          <w:rFonts w:ascii="David" w:hAnsi="David" w:hint="cs"/>
          <w:color w:val="000000"/>
          <w:rtl/>
        </w:rPr>
        <w:t>.ג</w:t>
      </w:r>
      <w:r>
        <w:rPr>
          <w:rFonts w:ascii="David" w:hAnsi="David"/>
          <w:color w:val="000000"/>
          <w:rtl/>
        </w:rPr>
        <w:t>- עמ' 40, ש' 14-12, 23-22, עמ' 41, ש' 6-4; י</w:t>
      </w:r>
      <w:r w:rsidR="006F7C57">
        <w:rPr>
          <w:rFonts w:ascii="David" w:hAnsi="David" w:hint="cs"/>
          <w:color w:val="000000"/>
          <w:rtl/>
        </w:rPr>
        <w:t>'</w:t>
      </w:r>
      <w:r>
        <w:rPr>
          <w:rFonts w:ascii="David" w:hAnsi="David"/>
          <w:color w:val="000000"/>
          <w:rtl/>
        </w:rPr>
        <w:t xml:space="preserve">-עמ' 347, ש' 26; עמ' 348, ש' 18; עמ' 350, ש' 23; עמ' 352, ש' 24-17; </w:t>
      </w:r>
      <w:r w:rsidR="006F7C57">
        <w:rPr>
          <w:rFonts w:ascii="David" w:hAnsi="David" w:hint="cs"/>
          <w:color w:val="000000"/>
        </w:rPr>
        <w:t>E</w:t>
      </w:r>
      <w:r>
        <w:rPr>
          <w:rFonts w:ascii="David" w:hAnsi="David"/>
          <w:color w:val="000000"/>
          <w:rtl/>
        </w:rPr>
        <w:t>- עמ' 222, ש' 23).</w:t>
      </w:r>
    </w:p>
    <w:p w:rsidR="00CC4216" w:rsidRDefault="00CC4216" w:rsidP="00CC4216">
      <w:pPr>
        <w:pStyle w:val="af1"/>
        <w:rPr>
          <w:rFonts w:ascii="David" w:hAnsi="David"/>
          <w:color w:val="000000"/>
        </w:rPr>
      </w:pPr>
    </w:p>
    <w:p w:rsidR="00CC4216" w:rsidRDefault="00CC4216" w:rsidP="00CC4216">
      <w:pPr>
        <w:pStyle w:val="af1"/>
        <w:numPr>
          <w:ilvl w:val="0"/>
          <w:numId w:val="2"/>
        </w:numPr>
        <w:spacing w:line="306" w:lineRule="exact"/>
        <w:ind w:left="567" w:hanging="567"/>
        <w:jc w:val="both"/>
        <w:rPr>
          <w:rFonts w:ascii="David" w:hAnsi="David"/>
          <w:color w:val="000000"/>
          <w:rtl/>
        </w:rPr>
      </w:pPr>
      <w:r>
        <w:rPr>
          <w:rFonts w:ascii="David" w:hAnsi="David"/>
          <w:color w:val="000000"/>
          <w:rtl/>
        </w:rPr>
        <w:t>לאור האמור לעיל, הדעת נותנת כי הסיבה שנערכה הצוואה אינה נעוצה בהשפעה בלתי הוגנת אלא גמירות דעתו ורצונו לערוך צוואה – לאחר שנתן לנתבעת 2 רכוש וכספים משמעותיים המסתכמים כדי סך 10,000,000 ₪, ולאחר שהנתבעת 1 לא החזירה כספים שהמנוח סבור כי עליו לקבל בחזרה מכח ההצהרה – הגיע למסקנה כי ברצונו ליתן לשניים מבניו את עיזבונו, תוך שהוא מסר בצוואה הסבר מדוע הדיר לחלוטין בני משפחה אחרים.</w:t>
      </w:r>
    </w:p>
    <w:p w:rsidR="00CC4216" w:rsidRDefault="00CC4216" w:rsidP="00CC4216">
      <w:pPr>
        <w:pStyle w:val="af1"/>
        <w:spacing w:line="306" w:lineRule="exact"/>
        <w:ind w:left="567"/>
        <w:jc w:val="both"/>
        <w:rPr>
          <w:rFonts w:ascii="David" w:hAnsi="David"/>
          <w:color w:val="000000"/>
        </w:rPr>
      </w:pPr>
    </w:p>
    <w:p w:rsidR="00CC4216" w:rsidRDefault="00CC4216" w:rsidP="00CC4216">
      <w:pPr>
        <w:pStyle w:val="af1"/>
        <w:numPr>
          <w:ilvl w:val="0"/>
          <w:numId w:val="2"/>
        </w:numPr>
        <w:spacing w:line="306" w:lineRule="exact"/>
        <w:ind w:left="567" w:hanging="567"/>
        <w:jc w:val="both"/>
        <w:rPr>
          <w:rFonts w:ascii="David" w:hAnsi="David"/>
          <w:color w:val="000000"/>
        </w:rPr>
      </w:pPr>
      <w:r>
        <w:rPr>
          <w:rFonts w:ascii="David" w:hAnsi="David"/>
          <w:color w:val="000000"/>
          <w:rtl/>
        </w:rPr>
        <w:t xml:space="preserve">בחינת הגיונה של הצוואה  באספקלריה של יתר הצוואות שנערכו על ידי המנוח מלמדים כי הגיונה של הצוואה משנת 2019 תואם את רצונו של המנוח ואת הנסיבות המשפחתיות. </w:t>
      </w:r>
    </w:p>
    <w:p w:rsidR="00CC4216" w:rsidRDefault="00CC4216" w:rsidP="00CC4216">
      <w:pPr>
        <w:pStyle w:val="af1"/>
        <w:rPr>
          <w:rFonts w:ascii="David" w:hAnsi="David"/>
          <w:color w:val="000000"/>
        </w:rPr>
      </w:pPr>
    </w:p>
    <w:p w:rsidR="00CC4216" w:rsidRDefault="00CC4216" w:rsidP="00CC4216">
      <w:pPr>
        <w:pStyle w:val="af1"/>
        <w:spacing w:line="306" w:lineRule="exact"/>
        <w:ind w:left="567"/>
        <w:jc w:val="both"/>
        <w:rPr>
          <w:rFonts w:ascii="David" w:hAnsi="David"/>
          <w:color w:val="000000"/>
          <w:rtl/>
        </w:rPr>
      </w:pPr>
      <w:r>
        <w:rPr>
          <w:rFonts w:ascii="David" w:hAnsi="David"/>
          <w:color w:val="000000"/>
          <w:rtl/>
        </w:rPr>
        <w:lastRenderedPageBreak/>
        <w:t>בענייננו, חתמו בני הזוג על הסכם ממון. אכן, ההסכם קובע הפרדה רכושית מוחלטת (ת/3), אך ההסכם גם קובע התחייבות של המנוח לרכוש פוליסת ביטוח בסכום שלא יפחת ממיליון דולר "</w:t>
      </w:r>
      <w:r>
        <w:rPr>
          <w:rFonts w:ascii="Miriam" w:hAnsi="Miriam" w:cs="Miriam"/>
          <w:color w:val="000000"/>
          <w:rtl/>
        </w:rPr>
        <w:t>שבו תהיה אשה המוטבת היחידה, עת מתחייב הגבר באופן מוחלט ובלתי חוזר שלא לשנות דבר בתנאי הפוליסה ולשלם באופן שוטף וקבוע את הפרמיות</w:t>
      </w:r>
      <w:r>
        <w:rPr>
          <w:rFonts w:ascii="David" w:hAnsi="David"/>
          <w:color w:val="000000"/>
          <w:rtl/>
        </w:rPr>
        <w:t>" (שם, סעיף 4). בראי עובדה זו ברור רצונו של המנוח ליתן את עזבונו לילדיו – גם בצוואה משנת 1999 וגם בצוואה משנת 2019 – ובייחוד כשהוא סבור שהנתבעת 1 כבר לקחה ממנו כספים. לאור האמור לעיל, למעשה הצוואה משנת 2018 היא שמהווה שינוי מהותי בנוף הצוואות שעשה המנוח.</w:t>
      </w:r>
    </w:p>
    <w:p w:rsidR="00CC4216" w:rsidRDefault="00CC4216" w:rsidP="00CC4216">
      <w:pPr>
        <w:pStyle w:val="af1"/>
        <w:rPr>
          <w:rFonts w:ascii="David" w:hAnsi="David"/>
          <w:color w:val="000000"/>
        </w:rPr>
      </w:pPr>
    </w:p>
    <w:p w:rsidR="00CC4216" w:rsidRDefault="00CC4216" w:rsidP="00CC4216">
      <w:pPr>
        <w:pStyle w:val="af1"/>
        <w:rPr>
          <w:rFonts w:ascii="David" w:hAnsi="David"/>
          <w:color w:val="000000"/>
          <w:rtl/>
        </w:rPr>
      </w:pPr>
    </w:p>
    <w:p w:rsidR="00CC4216" w:rsidRDefault="00CC4216" w:rsidP="00CC4216">
      <w:pPr>
        <w:spacing w:line="360" w:lineRule="auto"/>
        <w:jc w:val="both"/>
        <w:rPr>
          <w:rFonts w:ascii="Miriam" w:hAnsi="Miriam" w:cs="Miriam"/>
          <w:noProof w:val="0"/>
          <w:u w:val="single"/>
        </w:rPr>
      </w:pPr>
      <w:r>
        <w:rPr>
          <w:rFonts w:ascii="Miriam" w:hAnsi="Miriam" w:cs="Miriam"/>
          <w:noProof w:val="0"/>
          <w:u w:val="single"/>
          <w:rtl/>
        </w:rPr>
        <w:t>הטענה בדבר "הלכת החוטים השזורים</w:t>
      </w:r>
      <w:r>
        <w:rPr>
          <w:rFonts w:ascii="Miriam" w:hAnsi="Miriam" w:cs="Miriam"/>
          <w:noProof w:val="0"/>
          <w:rtl/>
        </w:rPr>
        <w:t>"</w:t>
      </w:r>
      <w:r>
        <w:rPr>
          <w:rFonts w:ascii="Miriam" w:hAnsi="Miriam" w:cs="Miriam"/>
          <w:noProof w:val="0"/>
          <w:u w:val="single"/>
          <w:rtl/>
        </w:rPr>
        <w:t xml:space="preserve"> </w:t>
      </w:r>
    </w:p>
    <w:p w:rsidR="00CC4216" w:rsidRDefault="00CC4216" w:rsidP="00CC4216">
      <w:pPr>
        <w:pStyle w:val="af1"/>
        <w:numPr>
          <w:ilvl w:val="0"/>
          <w:numId w:val="2"/>
        </w:numPr>
        <w:spacing w:line="306" w:lineRule="exact"/>
        <w:ind w:left="567" w:hanging="567"/>
        <w:jc w:val="both"/>
        <w:rPr>
          <w:rFonts w:cs="Times New Roman"/>
          <w:noProof w:val="0"/>
          <w:color w:val="000000"/>
          <w:rtl/>
        </w:rPr>
      </w:pPr>
      <w:r>
        <w:rPr>
          <w:rFonts w:ascii="David" w:hAnsi="David"/>
          <w:color w:val="000000"/>
          <w:spacing w:val="6"/>
          <w:rtl/>
        </w:rPr>
        <w:t>בפסיקה נקבע, כי בבוא בית המשפט לבחון קיומן של עילות פסלות, עליו להידרש לכך מתוך בחינה כוללת ורחבה של מכלול הנתונים; בהתאם לכך, ב</w:t>
      </w:r>
      <w:r>
        <w:rPr>
          <w:rFonts w:ascii="Miriam" w:hAnsi="Miriam" w:cs="Miriam"/>
          <w:color w:val="000000"/>
          <w:spacing w:val="6"/>
          <w:rtl/>
        </w:rPr>
        <w:t>בע"מ 4459/14 פלונית נ' פלונית (6.5.2015)</w:t>
      </w:r>
      <w:r>
        <w:rPr>
          <w:rFonts w:ascii="David" w:hAnsi="David"/>
          <w:color w:val="000000"/>
          <w:spacing w:val="6"/>
          <w:rtl/>
        </w:rPr>
        <w:t> אומצה "הלכת החוטים השזורים" שנקבעה ב</w:t>
      </w:r>
      <w:r>
        <w:rPr>
          <w:rFonts w:ascii="Miriam" w:hAnsi="Miriam" w:cs="Miriam"/>
          <w:color w:val="000000"/>
          <w:spacing w:val="6"/>
          <w:rtl/>
        </w:rPr>
        <w:t>עמ"ש (ת"א) 45610-09-12 ז' ג' א' נ' נ' ג' א' (19.5.2014)</w:t>
      </w:r>
      <w:r>
        <w:rPr>
          <w:rFonts w:ascii="David" w:hAnsi="David"/>
          <w:color w:val="000000"/>
          <w:spacing w:val="6"/>
          <w:rtl/>
        </w:rPr>
        <w:t>: "</w:t>
      </w:r>
      <w:r>
        <w:rPr>
          <w:rFonts w:ascii="Miriam" w:hAnsi="Miriam" w:cs="Miriam"/>
          <w:color w:val="000000"/>
          <w:spacing w:val="6"/>
          <w:rtl/>
        </w:rPr>
        <w:t>חוטים שונים של עילות שונות - הגם שלא היה בכוחם לבסס עילה עצמאית - יכולים להישזר יחד לרבדים המחזקים ומבססים את מסקנת בית המשפט המחוזי. ההשפעה הבלתי הוגנת העולה עד כדי שלילת הבחירה החופשית של המצווה הינה מבחן דינאמי ורחב כקשת החיים. בית המשפט המחוזי נעזר בחוטים השונים כדי להגיע לראייה כוללת המשקפת את מלוא התמונה</w:t>
      </w:r>
      <w:r>
        <w:rPr>
          <w:rFonts w:ascii="David" w:hAnsi="David"/>
          <w:color w:val="000000"/>
          <w:spacing w:val="6"/>
          <w:rtl/>
        </w:rPr>
        <w:t>".</w:t>
      </w:r>
    </w:p>
    <w:p w:rsidR="00CC4216" w:rsidRDefault="00CC4216" w:rsidP="00CC4216">
      <w:pPr>
        <w:pStyle w:val="af1"/>
        <w:spacing w:line="306" w:lineRule="exact"/>
        <w:ind w:left="567"/>
        <w:jc w:val="both"/>
        <w:rPr>
          <w:rFonts w:cs="Times New Roman"/>
          <w:noProof w:val="0"/>
          <w:color w:val="000000"/>
          <w:rtl/>
        </w:rPr>
      </w:pPr>
    </w:p>
    <w:p w:rsidR="00CC4216" w:rsidRDefault="00CC4216" w:rsidP="00CC4216">
      <w:pPr>
        <w:pStyle w:val="af1"/>
        <w:numPr>
          <w:ilvl w:val="0"/>
          <w:numId w:val="2"/>
        </w:numPr>
        <w:spacing w:line="306" w:lineRule="exact"/>
        <w:ind w:left="567" w:hanging="567"/>
        <w:jc w:val="both"/>
        <w:rPr>
          <w:rFonts w:ascii="Miriam" w:hAnsi="Miriam" w:cs="Miriam"/>
          <w:color w:val="000000"/>
        </w:rPr>
      </w:pPr>
      <w:r>
        <w:rPr>
          <w:rFonts w:ascii="David" w:hAnsi="David"/>
          <w:noProof w:val="0"/>
          <w:color w:val="000000"/>
          <w:rtl/>
        </w:rPr>
        <w:t xml:space="preserve">במקרה זה, המנוח לא היה זקן "מנוכר"; וככל שהמנוח היה "מוחלש", </w:t>
      </w:r>
      <w:r>
        <w:rPr>
          <w:rFonts w:ascii="David" w:hAnsi="David"/>
          <w:noProof w:val="0"/>
          <w:color w:val="000000"/>
          <w:u w:val="single"/>
          <w:rtl/>
        </w:rPr>
        <w:t>אין</w:t>
      </w:r>
      <w:r>
        <w:rPr>
          <w:rFonts w:ascii="David" w:hAnsi="David"/>
          <w:noProof w:val="0"/>
          <w:color w:val="000000"/>
          <w:rtl/>
        </w:rPr>
        <w:t xml:space="preserve"> ראיות נסיבתיות המעלות ספק בנוגע לרצייה והיכולת של המנוח לחתום על צוואה באופן שהיה יכול להוביל למסקנה לפיה הצוואה לא הייתה פרי רצונו של המנוח ונעשתה מחמת השפעה בלתי הוגנת וניצול חולשה של המנוח. אדגים.</w:t>
      </w:r>
    </w:p>
    <w:p w:rsidR="00CC4216" w:rsidRDefault="00CC4216" w:rsidP="00CC4216">
      <w:pPr>
        <w:pStyle w:val="af1"/>
        <w:rPr>
          <w:rFonts w:ascii="David" w:hAnsi="David"/>
          <w:noProof w:val="0"/>
          <w:color w:val="000000"/>
        </w:rPr>
      </w:pPr>
    </w:p>
    <w:p w:rsidR="00CC4216" w:rsidRDefault="00CC4216" w:rsidP="006F7C57">
      <w:pPr>
        <w:pStyle w:val="af1"/>
        <w:numPr>
          <w:ilvl w:val="0"/>
          <w:numId w:val="12"/>
        </w:numPr>
        <w:spacing w:line="306" w:lineRule="exact"/>
        <w:jc w:val="both"/>
        <w:rPr>
          <w:rFonts w:ascii="David" w:hAnsi="David"/>
          <w:noProof w:val="0"/>
          <w:color w:val="000000"/>
          <w:rtl/>
        </w:rPr>
      </w:pPr>
      <w:r>
        <w:rPr>
          <w:rFonts w:ascii="David" w:hAnsi="David"/>
          <w:noProof w:val="0"/>
          <w:color w:val="000000"/>
          <w:rtl/>
        </w:rPr>
        <w:t>הגעתו של התובע 1 לישראל לא גרמה לדחיפות מיוחדת בעריכת הצוואה: "</w:t>
      </w:r>
      <w:r>
        <w:rPr>
          <w:rFonts w:ascii="Miriam" w:hAnsi="Miriam" w:cs="Miriam"/>
          <w:b/>
          <w:bCs/>
          <w:noProof w:val="0"/>
          <w:color w:val="000000"/>
          <w:rtl/>
        </w:rPr>
        <w:t>ש: למה פתאום כל כך דחוף תוך 6 ימים לעשות צואה רק כש</w:t>
      </w:r>
      <w:r w:rsidR="006F7C57">
        <w:rPr>
          <w:rFonts w:ascii="Miriam" w:hAnsi="Miriam" w:cs="Miriam" w:hint="cs"/>
          <w:b/>
          <w:bCs/>
          <w:noProof w:val="0"/>
          <w:color w:val="000000"/>
        </w:rPr>
        <w:t>A</w:t>
      </w:r>
      <w:r>
        <w:rPr>
          <w:rFonts w:ascii="Miriam" w:hAnsi="Miriam" w:cs="Miriam"/>
          <w:b/>
          <w:bCs/>
          <w:noProof w:val="0"/>
          <w:color w:val="000000"/>
          <w:rtl/>
        </w:rPr>
        <w:t xml:space="preserve"> נמצא?</w:t>
      </w:r>
      <w:r>
        <w:rPr>
          <w:rFonts w:ascii="Miriam" w:hAnsi="Miriam" w:cs="Miriam"/>
          <w:noProof w:val="0"/>
          <w:color w:val="000000"/>
          <w:rtl/>
        </w:rPr>
        <w:t xml:space="preserve"> ת: אליי דחוף? ..מי זה אומר שהיה דחוף?...אני לא זוכר שהוא אמר לי שזה דחוף</w:t>
      </w:r>
      <w:r>
        <w:rPr>
          <w:rFonts w:ascii="David" w:hAnsi="David"/>
          <w:noProof w:val="0"/>
          <w:color w:val="000000"/>
          <w:rtl/>
        </w:rPr>
        <w:t xml:space="preserve">" (עמ' 203, ש' 22-15). </w:t>
      </w:r>
    </w:p>
    <w:p w:rsidR="00CC4216" w:rsidRDefault="00CC4216" w:rsidP="00CC4216">
      <w:pPr>
        <w:pStyle w:val="af1"/>
        <w:spacing w:line="306" w:lineRule="exact"/>
        <w:ind w:left="927"/>
        <w:jc w:val="both"/>
        <w:rPr>
          <w:rFonts w:ascii="David" w:hAnsi="David"/>
          <w:noProof w:val="0"/>
          <w:color w:val="000000"/>
        </w:rPr>
      </w:pPr>
    </w:p>
    <w:p w:rsidR="00CC4216" w:rsidRDefault="00CC4216" w:rsidP="00CC4216">
      <w:pPr>
        <w:pStyle w:val="af1"/>
        <w:spacing w:line="306" w:lineRule="exact"/>
        <w:ind w:left="927"/>
        <w:jc w:val="both"/>
        <w:rPr>
          <w:rFonts w:ascii="David" w:hAnsi="David"/>
          <w:noProof w:val="0"/>
          <w:color w:val="000000"/>
          <w:rtl/>
        </w:rPr>
      </w:pPr>
      <w:r>
        <w:rPr>
          <w:rFonts w:ascii="David" w:hAnsi="David"/>
          <w:noProof w:val="0"/>
          <w:color w:val="000000"/>
          <w:rtl/>
        </w:rPr>
        <w:t xml:space="preserve">יוער, כי הניסיון של הנתבעות ללמוד מטעויות </w:t>
      </w:r>
      <w:r>
        <w:rPr>
          <w:rFonts w:ascii="Arial" w:hAnsi="Arial"/>
          <w:noProof w:val="0"/>
          <w:rtl/>
        </w:rPr>
        <w:t xml:space="preserve">הדפסה שנפלו בצוואה (נכתבו מספר סעיפים פעמיים) ונפלה טעות במספר ת.ז. של עד קיום הצוואה (עו"ד י. ברין- סעיף 36 לתצהיר, עמ' 207, ש' 14-2), בלי שהמנוח הבחין בכך, לא מלמד על צוואה שנערכה בחופזה אלא על חוסר דקדקנות מצד עו"ד שכתב אותה עבור המנוח. </w:t>
      </w:r>
    </w:p>
    <w:p w:rsidR="00CC4216" w:rsidRDefault="00CC4216" w:rsidP="00CC4216">
      <w:pPr>
        <w:spacing w:line="306" w:lineRule="exact"/>
        <w:jc w:val="both"/>
        <w:rPr>
          <w:rFonts w:ascii="David" w:hAnsi="David"/>
          <w:noProof w:val="0"/>
          <w:color w:val="000000"/>
          <w:rtl/>
        </w:rPr>
      </w:pPr>
    </w:p>
    <w:p w:rsidR="00CC4216" w:rsidRDefault="00CC4216" w:rsidP="00CC4216">
      <w:pPr>
        <w:pStyle w:val="af1"/>
        <w:numPr>
          <w:ilvl w:val="0"/>
          <w:numId w:val="12"/>
        </w:numPr>
        <w:spacing w:line="306" w:lineRule="exact"/>
        <w:jc w:val="both"/>
        <w:rPr>
          <w:rFonts w:ascii="David" w:hAnsi="David"/>
          <w:noProof w:val="0"/>
          <w:color w:val="000000"/>
          <w:rtl/>
        </w:rPr>
      </w:pPr>
      <w:r>
        <w:rPr>
          <w:rFonts w:ascii="David" w:hAnsi="David"/>
          <w:noProof w:val="0"/>
          <w:color w:val="000000"/>
          <w:rtl/>
        </w:rPr>
        <w:t>התובע 1 הגיע לביתם של בני הזוג ביום 29.1.2019. ביום 31.1.2019, ועוד לפני שהתובע 1 מקבל מסמכים מהמנוח, היה המנוח זה שדיבר על כך שהנתבעת 1 גנבה ממנו כספים ("</w:t>
      </w:r>
      <w:r>
        <w:rPr>
          <w:rFonts w:ascii="Miriam" w:hAnsi="Miriam" w:cs="Miriam"/>
          <w:noProof w:val="0"/>
          <w:color w:val="000000"/>
          <w:rtl/>
        </w:rPr>
        <w:t>מה שהיא עשתה איתי אני לא יכול לעצום עיניים בסדר?</w:t>
      </w:r>
      <w:r>
        <w:rPr>
          <w:rFonts w:ascii="David" w:hAnsi="David"/>
          <w:noProof w:val="0"/>
          <w:color w:val="000000"/>
          <w:rtl/>
        </w:rPr>
        <w:t>"- דקה 02:20 ת/5, "</w:t>
      </w:r>
      <w:r>
        <w:rPr>
          <w:rFonts w:ascii="Miriam" w:hAnsi="Miriam" w:cs="Miriam"/>
          <w:noProof w:val="0"/>
          <w:color w:val="000000"/>
          <w:rtl/>
        </w:rPr>
        <w:t>היא גנבה את הכסף שקיבלה ...גניבה ישירה</w:t>
      </w:r>
      <w:r>
        <w:rPr>
          <w:rFonts w:ascii="David" w:hAnsi="David"/>
          <w:noProof w:val="0"/>
          <w:color w:val="000000"/>
          <w:rtl/>
        </w:rPr>
        <w:t xml:space="preserve">"- דקה 0:27:30 ת/5). </w:t>
      </w:r>
    </w:p>
    <w:p w:rsidR="00CC4216" w:rsidRDefault="00CC4216" w:rsidP="00CC4216">
      <w:pPr>
        <w:pStyle w:val="af1"/>
        <w:spacing w:line="306" w:lineRule="exact"/>
        <w:ind w:left="927"/>
        <w:jc w:val="both"/>
        <w:rPr>
          <w:rFonts w:ascii="David" w:hAnsi="David"/>
          <w:noProof w:val="0"/>
          <w:color w:val="000000"/>
        </w:rPr>
      </w:pPr>
    </w:p>
    <w:p w:rsidR="00CC4216" w:rsidRDefault="00CC4216" w:rsidP="006F7C57">
      <w:pPr>
        <w:pStyle w:val="af1"/>
        <w:spacing w:line="306" w:lineRule="exact"/>
        <w:ind w:left="927"/>
        <w:jc w:val="both"/>
        <w:rPr>
          <w:rFonts w:ascii="David" w:hAnsi="David"/>
          <w:noProof w:val="0"/>
          <w:color w:val="000000"/>
          <w:rtl/>
        </w:rPr>
      </w:pPr>
      <w:r>
        <w:rPr>
          <w:rFonts w:ascii="David" w:hAnsi="David"/>
          <w:noProof w:val="0"/>
          <w:color w:val="000000"/>
          <w:rtl/>
        </w:rPr>
        <w:lastRenderedPageBreak/>
        <w:t>בכל מקרה, הנתבעת 1 טענה שאחרי שהתובע 1 הגיע לישראל, היו שיחות במהלכן עלתה הטענה: "</w:t>
      </w:r>
      <w:r>
        <w:rPr>
          <w:rFonts w:ascii="Miriam" w:hAnsi="Miriam" w:cs="Miriam"/>
          <w:noProof w:val="0"/>
          <w:color w:val="000000"/>
          <w:rtl/>
        </w:rPr>
        <w:t xml:space="preserve">אני לא זוכרת מתי </w:t>
      </w:r>
      <w:r w:rsidR="006F7C57">
        <w:rPr>
          <w:rFonts w:ascii="Miriam" w:hAnsi="Miriam" w:cs="Miriam" w:hint="cs"/>
          <w:noProof w:val="0"/>
          <w:color w:val="000000"/>
        </w:rPr>
        <w:t>A</w:t>
      </w:r>
      <w:r w:rsidR="006F7C57">
        <w:rPr>
          <w:rFonts w:ascii="Miriam" w:hAnsi="Miriam" w:cs="Miriam" w:hint="cs"/>
          <w:noProof w:val="0"/>
          <w:color w:val="000000"/>
          <w:rtl/>
        </w:rPr>
        <w:t xml:space="preserve"> </w:t>
      </w:r>
      <w:r>
        <w:rPr>
          <w:rFonts w:ascii="Miriam" w:hAnsi="Miriam" w:cs="Miriam"/>
          <w:noProof w:val="0"/>
          <w:color w:val="000000"/>
          <w:rtl/>
        </w:rPr>
        <w:t xml:space="preserve">היה נוכח או רק </w:t>
      </w:r>
      <w:r w:rsidR="006F7C57">
        <w:rPr>
          <w:rFonts w:ascii="Miriam" w:hAnsi="Miriam" w:cs="Miriam" w:hint="cs"/>
          <w:noProof w:val="0"/>
          <w:color w:val="000000"/>
        </w:rPr>
        <w:t>G</w:t>
      </w:r>
      <w:r>
        <w:rPr>
          <w:rFonts w:ascii="Miriam" w:hAnsi="Miriam" w:cs="Miriam"/>
          <w:noProof w:val="0"/>
          <w:color w:val="000000"/>
          <w:rtl/>
        </w:rPr>
        <w:t xml:space="preserve"> דיבר איתי. </w:t>
      </w:r>
      <w:r>
        <w:rPr>
          <w:rFonts w:ascii="Miriam" w:hAnsi="Miriam" w:cs="Miriam"/>
          <w:b/>
          <w:bCs/>
          <w:noProof w:val="0"/>
          <w:color w:val="000000"/>
          <w:rtl/>
        </w:rPr>
        <w:t xml:space="preserve">ש: אוקיי חלק מהפעמים הוא היה נוכח, חלק מהפעמים רק </w:t>
      </w:r>
      <w:r w:rsidR="006F7C57">
        <w:rPr>
          <w:rFonts w:ascii="Miriam" w:hAnsi="Miriam" w:cs="Miriam" w:hint="cs"/>
          <w:b/>
          <w:bCs/>
          <w:noProof w:val="0"/>
          <w:color w:val="000000"/>
        </w:rPr>
        <w:t>G</w:t>
      </w:r>
      <w:r>
        <w:rPr>
          <w:rFonts w:ascii="Miriam" w:hAnsi="Miriam" w:cs="Miriam"/>
          <w:b/>
          <w:bCs/>
          <w:noProof w:val="0"/>
          <w:color w:val="000000"/>
          <w:rtl/>
        </w:rPr>
        <w:t>.</w:t>
      </w:r>
      <w:r>
        <w:rPr>
          <w:rFonts w:ascii="Miriam" w:hAnsi="Miriam" w:cs="Miriam"/>
          <w:noProof w:val="0"/>
          <w:color w:val="000000"/>
          <w:rtl/>
        </w:rPr>
        <w:t xml:space="preserve"> ת: יכול להיות...הוא לא אמר גנבת לי את הכסף, הוא לא אמר</w:t>
      </w:r>
      <w:r>
        <w:rPr>
          <w:rFonts w:ascii="David" w:hAnsi="David"/>
          <w:noProof w:val="0"/>
          <w:color w:val="000000"/>
          <w:rtl/>
        </w:rPr>
        <w:t xml:space="preserve">" (עמ' 137, ש' 32, עמ' 138, ש' 14-8, 29). </w:t>
      </w:r>
    </w:p>
    <w:p w:rsidR="00CC4216" w:rsidRDefault="00CC4216" w:rsidP="00CC4216">
      <w:pPr>
        <w:pStyle w:val="af1"/>
        <w:spacing w:line="306" w:lineRule="exact"/>
        <w:ind w:left="927"/>
        <w:jc w:val="both"/>
        <w:rPr>
          <w:rFonts w:ascii="David" w:hAnsi="David"/>
          <w:noProof w:val="0"/>
          <w:color w:val="000000"/>
          <w:rtl/>
        </w:rPr>
      </w:pPr>
    </w:p>
    <w:p w:rsidR="00CC4216" w:rsidRDefault="00CC4216" w:rsidP="006F7C57">
      <w:pPr>
        <w:pStyle w:val="af1"/>
        <w:spacing w:line="306" w:lineRule="exact"/>
        <w:ind w:left="927"/>
        <w:jc w:val="both"/>
        <w:rPr>
          <w:rFonts w:ascii="David" w:hAnsi="David"/>
          <w:noProof w:val="0"/>
          <w:color w:val="000000"/>
          <w:rtl/>
        </w:rPr>
      </w:pPr>
      <w:r>
        <w:rPr>
          <w:rFonts w:ascii="David" w:hAnsi="David"/>
          <w:noProof w:val="0"/>
          <w:color w:val="000000"/>
          <w:rtl/>
        </w:rPr>
        <w:t xml:space="preserve">מכל מקום, ד"ר </w:t>
      </w:r>
      <w:r w:rsidR="006F7C57">
        <w:rPr>
          <w:rFonts w:ascii="David" w:hAnsi="David" w:hint="cs"/>
          <w:noProof w:val="0"/>
          <w:color w:val="000000"/>
          <w:rtl/>
        </w:rPr>
        <w:t>נ.ב</w:t>
      </w:r>
      <w:r>
        <w:rPr>
          <w:rFonts w:ascii="David" w:hAnsi="David"/>
          <w:noProof w:val="0"/>
          <w:color w:val="000000"/>
          <w:rtl/>
        </w:rPr>
        <w:t xml:space="preserve"> נשאלה האם אמירה חזרתית נטענת "</w:t>
      </w:r>
      <w:r>
        <w:rPr>
          <w:rFonts w:ascii="Miriam" w:hAnsi="Miriam" w:cs="Miriam"/>
          <w:b/>
          <w:bCs/>
          <w:noProof w:val="0"/>
          <w:color w:val="000000"/>
          <w:rtl/>
        </w:rPr>
        <w:t>שאשתך היא גנבת.., במצב שלו עד כמה זה היה משפיע על התחושות שלו? על ההתנהלות שלו? על הפנימיות שלו?</w:t>
      </w:r>
      <w:r>
        <w:rPr>
          <w:rFonts w:ascii="Miriam" w:hAnsi="Miriam" w:cs="Miriam"/>
          <w:noProof w:val="0"/>
          <w:color w:val="000000"/>
          <w:rtl/>
        </w:rPr>
        <w:t xml:space="preserve"> ת: ...אני באמת לא יודעת לענות על שאלה כזאת</w:t>
      </w:r>
      <w:r>
        <w:rPr>
          <w:rFonts w:ascii="David" w:hAnsi="David"/>
          <w:noProof w:val="0"/>
          <w:color w:val="000000"/>
          <w:rtl/>
        </w:rPr>
        <w:t xml:space="preserve">" (עמ' 317, ש' 19-16). </w:t>
      </w:r>
    </w:p>
    <w:p w:rsidR="00CC4216" w:rsidRDefault="00CC4216" w:rsidP="00CC4216">
      <w:pPr>
        <w:pStyle w:val="af1"/>
        <w:spacing w:line="306" w:lineRule="exact"/>
        <w:ind w:left="567"/>
        <w:jc w:val="both"/>
        <w:rPr>
          <w:rFonts w:ascii="David" w:hAnsi="David"/>
          <w:noProof w:val="0"/>
          <w:color w:val="000000"/>
          <w:rtl/>
        </w:rPr>
      </w:pPr>
    </w:p>
    <w:p w:rsidR="00CC4216" w:rsidRDefault="00CC4216" w:rsidP="006F7C57">
      <w:pPr>
        <w:pStyle w:val="af1"/>
        <w:numPr>
          <w:ilvl w:val="0"/>
          <w:numId w:val="12"/>
        </w:numPr>
        <w:spacing w:line="306" w:lineRule="exact"/>
        <w:jc w:val="both"/>
        <w:rPr>
          <w:rFonts w:ascii="David" w:hAnsi="David"/>
          <w:color w:val="000000"/>
          <w:rtl/>
        </w:rPr>
      </w:pPr>
      <w:r>
        <w:rPr>
          <w:rFonts w:ascii="David" w:hAnsi="David"/>
          <w:noProof w:val="0"/>
          <w:color w:val="000000"/>
          <w:rtl/>
        </w:rPr>
        <w:t xml:space="preserve">הנתבעת 1 טוענת בפני ד"ר </w:t>
      </w:r>
      <w:r w:rsidR="006F7C57">
        <w:rPr>
          <w:rFonts w:ascii="David" w:hAnsi="David" w:hint="cs"/>
          <w:noProof w:val="0"/>
          <w:color w:val="000000"/>
          <w:rtl/>
        </w:rPr>
        <w:t>נ.</w:t>
      </w:r>
      <w:r>
        <w:rPr>
          <w:rFonts w:ascii="David" w:hAnsi="David"/>
          <w:noProof w:val="0"/>
          <w:color w:val="000000"/>
          <w:rtl/>
        </w:rPr>
        <w:t>ב שהמנוח חשדני כלפיה (עמ' 53 נ/ז). הרופאה נשאלה: "</w:t>
      </w:r>
      <w:r>
        <w:rPr>
          <w:rFonts w:ascii="Miriam" w:hAnsi="Miriam" w:cs="Miriam"/>
          <w:b/>
          <w:bCs/>
          <w:noProof w:val="0"/>
          <w:color w:val="000000"/>
          <w:rtl/>
        </w:rPr>
        <w:t>ש: אז אם אמרו, וחזרו ואמרו לאיש, בסדר? אשתך גנבה כספים, אשתך חייבת כספים, אשתך לקחה כספים, כמה זה היה משפיע? המימדים החיצוניים כמה הם היו משפיעים על המצב החשדני שבו הוא נמצא?</w:t>
      </w:r>
      <w:r>
        <w:rPr>
          <w:rFonts w:ascii="Miriam" w:hAnsi="Miriam" w:cs="Miriam"/>
          <w:noProof w:val="0"/>
          <w:color w:val="000000"/>
          <w:rtl/>
        </w:rPr>
        <w:t xml:space="preserve"> ת: אני לא יודעת לומר. אני באמת לא יודעת לומר. </w:t>
      </w:r>
      <w:r>
        <w:rPr>
          <w:rFonts w:ascii="Miriam" w:hAnsi="Miriam" w:cs="Miriam"/>
          <w:color w:val="000000"/>
          <w:rtl/>
        </w:rPr>
        <w:t>הקונספט שאדם עם ירידה קוגניטיבית עלול להיות נתון להשפעות, אבל אני לא יודעת אם זה היה המקרה או לא, אני לא יכולה לומר לך</w:t>
      </w:r>
      <w:r>
        <w:rPr>
          <w:rFonts w:ascii="David" w:hAnsi="David"/>
          <w:color w:val="000000"/>
          <w:rtl/>
        </w:rPr>
        <w:t xml:space="preserve">" (עמ' 318, ש' 5-2). </w:t>
      </w:r>
    </w:p>
    <w:p w:rsidR="00CC4216" w:rsidRDefault="00CC4216" w:rsidP="00CC4216">
      <w:pPr>
        <w:pStyle w:val="af1"/>
        <w:spacing w:line="306" w:lineRule="exact"/>
        <w:ind w:left="927"/>
        <w:jc w:val="both"/>
        <w:rPr>
          <w:rFonts w:ascii="David" w:hAnsi="David"/>
          <w:color w:val="000000"/>
        </w:rPr>
      </w:pPr>
    </w:p>
    <w:p w:rsidR="00CC4216" w:rsidRDefault="00CC4216" w:rsidP="00CC4216">
      <w:pPr>
        <w:pStyle w:val="af1"/>
        <w:numPr>
          <w:ilvl w:val="0"/>
          <w:numId w:val="12"/>
        </w:numPr>
        <w:spacing w:line="306" w:lineRule="exact"/>
        <w:jc w:val="both"/>
        <w:rPr>
          <w:rFonts w:ascii="David" w:hAnsi="David"/>
          <w:noProof w:val="0"/>
          <w:color w:val="000000"/>
          <w:rtl/>
        </w:rPr>
      </w:pPr>
      <w:r>
        <w:rPr>
          <w:rFonts w:ascii="David" w:hAnsi="David"/>
          <w:noProof w:val="0"/>
          <w:color w:val="000000"/>
          <w:rtl/>
        </w:rPr>
        <w:t>חרף חשדנותו של המנוח כלפי הנתבעת 1, כפי שהיא טוענת (נ/ז), טענתו על גניבה כנלמד מהראיות שהובאו, ועדותו של התובע 1 על כך שהמנוח רצה "</w:t>
      </w:r>
      <w:r>
        <w:rPr>
          <w:rFonts w:ascii="Miriam" w:hAnsi="Miriam" w:cs="Miriam"/>
          <w:noProof w:val="0"/>
          <w:color w:val="000000"/>
          <w:rtl/>
        </w:rPr>
        <w:t>שזה</w:t>
      </w:r>
      <w:r>
        <w:rPr>
          <w:rFonts w:ascii="David" w:hAnsi="David"/>
          <w:noProof w:val="0"/>
          <w:color w:val="000000"/>
          <w:rtl/>
        </w:rPr>
        <w:t xml:space="preserve"> (הכוונה ליפמ"כ- ס.א)</w:t>
      </w:r>
      <w:r>
        <w:rPr>
          <w:rFonts w:ascii="Miriam" w:hAnsi="Miriam" w:cs="Miriam"/>
          <w:noProof w:val="0"/>
          <w:color w:val="000000"/>
          <w:rtl/>
        </w:rPr>
        <w:t xml:space="preserve">  יבוטל וישונה</w:t>
      </w:r>
      <w:r>
        <w:rPr>
          <w:rFonts w:ascii="David" w:hAnsi="David"/>
          <w:noProof w:val="0"/>
          <w:color w:val="000000"/>
          <w:rtl/>
        </w:rPr>
        <w:t xml:space="preserve">" (עמ' 230, ש' 31), המנוח לא שינה או ביטל את הוראות המסמך . הימנעותו של המנוח מלעשות אינה בהכרח מלמדת על עמדה פוזיטיבית כלפי הנתבעת 1, וייתכן בהחלט שהדבר נעשה משיקולים אחרים (למשל, שיקולי נוחות). על שיקולי נוחות שהמנוח שקל ראו למשל דקה 0:02:20 ת/5, דקה 0:02:50 ת/5.   </w:t>
      </w:r>
    </w:p>
    <w:p w:rsidR="00CC4216" w:rsidRDefault="00CC4216" w:rsidP="00CC4216">
      <w:pPr>
        <w:pStyle w:val="af1"/>
        <w:spacing w:line="306" w:lineRule="exact"/>
        <w:ind w:left="567"/>
        <w:jc w:val="both"/>
        <w:rPr>
          <w:rFonts w:ascii="David" w:hAnsi="David"/>
          <w:color w:val="000000"/>
        </w:rPr>
      </w:pPr>
    </w:p>
    <w:p w:rsidR="00CC4216" w:rsidRDefault="00CC4216" w:rsidP="00CC4216">
      <w:pPr>
        <w:pStyle w:val="af1"/>
        <w:numPr>
          <w:ilvl w:val="0"/>
          <w:numId w:val="2"/>
        </w:numPr>
        <w:spacing w:line="306" w:lineRule="exact"/>
        <w:ind w:left="567" w:hanging="567"/>
        <w:jc w:val="both"/>
        <w:rPr>
          <w:rFonts w:ascii="Miriam" w:hAnsi="Miriam" w:cs="Miriam"/>
          <w:color w:val="000000"/>
          <w:rtl/>
        </w:rPr>
      </w:pPr>
      <w:r>
        <w:rPr>
          <w:rFonts w:ascii="David" w:hAnsi="David"/>
          <w:color w:val="000000"/>
          <w:rtl/>
        </w:rPr>
        <w:t xml:space="preserve">לאור האמור לעיל הטענה לעניין תחולת הלכת חוטים שזורים נדחית. </w:t>
      </w:r>
    </w:p>
    <w:p w:rsidR="00CC4216" w:rsidRDefault="00CC4216" w:rsidP="00CC4216">
      <w:pPr>
        <w:pStyle w:val="af1"/>
        <w:spacing w:line="306" w:lineRule="exact"/>
        <w:ind w:left="567"/>
        <w:jc w:val="both"/>
        <w:rPr>
          <w:rFonts w:ascii="Miriam" w:hAnsi="Miriam" w:cs="Miriam"/>
          <w:color w:val="000000"/>
        </w:rPr>
      </w:pPr>
    </w:p>
    <w:p w:rsidR="00CC4216" w:rsidRDefault="00CC4216" w:rsidP="00CC4216">
      <w:pPr>
        <w:spacing w:line="306" w:lineRule="exact"/>
        <w:jc w:val="both"/>
        <w:rPr>
          <w:rFonts w:ascii="David" w:hAnsi="David"/>
          <w:b/>
          <w:bCs/>
          <w:color w:val="000000"/>
          <w:u w:val="single"/>
        </w:rPr>
      </w:pPr>
      <w:r>
        <w:rPr>
          <w:rFonts w:ascii="David" w:hAnsi="David"/>
          <w:b/>
          <w:bCs/>
          <w:color w:val="000000"/>
          <w:u w:val="single"/>
          <w:rtl/>
        </w:rPr>
        <w:t>סוף דבר</w:t>
      </w:r>
    </w:p>
    <w:p w:rsidR="00CC4216" w:rsidRDefault="00CC4216" w:rsidP="00CC4216">
      <w:pPr>
        <w:spacing w:line="306" w:lineRule="exact"/>
        <w:jc w:val="both"/>
        <w:rPr>
          <w:rFonts w:ascii="David" w:hAnsi="David"/>
          <w:b/>
          <w:bCs/>
          <w:color w:val="000000"/>
          <w:u w:val="single"/>
          <w:rtl/>
        </w:rPr>
      </w:pPr>
    </w:p>
    <w:p w:rsidR="00CC4216" w:rsidRDefault="00CC4216" w:rsidP="00CC4216">
      <w:pPr>
        <w:pStyle w:val="af1"/>
        <w:numPr>
          <w:ilvl w:val="0"/>
          <w:numId w:val="2"/>
        </w:numPr>
        <w:spacing w:line="306" w:lineRule="exact"/>
        <w:ind w:left="567" w:hanging="567"/>
        <w:jc w:val="both"/>
        <w:rPr>
          <w:rFonts w:ascii="David" w:hAnsi="David"/>
          <w:color w:val="000000"/>
          <w:rtl/>
        </w:rPr>
      </w:pPr>
      <w:r>
        <w:rPr>
          <w:rFonts w:ascii="David" w:hAnsi="David"/>
          <w:color w:val="000000"/>
          <w:rtl/>
        </w:rPr>
        <w:t>אשר על כן אני קובעת כדלקמן:</w:t>
      </w:r>
    </w:p>
    <w:p w:rsidR="00CC4216" w:rsidRDefault="00CC4216" w:rsidP="00CC4216">
      <w:pPr>
        <w:pStyle w:val="af1"/>
        <w:spacing w:line="306" w:lineRule="exact"/>
        <w:ind w:left="927"/>
        <w:jc w:val="both"/>
        <w:rPr>
          <w:rFonts w:ascii="David" w:hAnsi="David"/>
          <w:color w:val="000000"/>
          <w:rtl/>
        </w:rPr>
      </w:pPr>
    </w:p>
    <w:p w:rsidR="00CC4216" w:rsidRDefault="00CC4216" w:rsidP="00CC4216">
      <w:pPr>
        <w:pStyle w:val="af1"/>
        <w:numPr>
          <w:ilvl w:val="0"/>
          <w:numId w:val="16"/>
        </w:numPr>
        <w:spacing w:line="306" w:lineRule="exact"/>
        <w:jc w:val="both"/>
        <w:rPr>
          <w:rFonts w:ascii="David" w:hAnsi="David"/>
          <w:color w:val="000000"/>
        </w:rPr>
      </w:pPr>
      <w:r>
        <w:rPr>
          <w:rFonts w:ascii="Arial" w:hAnsi="Arial"/>
          <w:noProof w:val="0"/>
          <w:rtl/>
        </w:rPr>
        <w:t xml:space="preserve">התובענה לקיום צוואה מיום 10.2.2019 (ת"ע 6310-09-20) – מתקבלת. פסיקתא ערוכה בהתאם לטופס 5 לתקנות הירושה, התשנ"ח-1998 תינתן בהחלטה נפרדת. </w:t>
      </w:r>
    </w:p>
    <w:p w:rsidR="00CC4216" w:rsidRDefault="00CC4216" w:rsidP="00CC4216">
      <w:pPr>
        <w:pStyle w:val="af1"/>
        <w:spacing w:line="306" w:lineRule="exact"/>
        <w:ind w:left="927"/>
        <w:jc w:val="both"/>
        <w:rPr>
          <w:rFonts w:ascii="Arial" w:hAnsi="Arial"/>
          <w:noProof w:val="0"/>
        </w:rPr>
      </w:pPr>
    </w:p>
    <w:p w:rsidR="00CC4216" w:rsidRDefault="00CC4216" w:rsidP="00CC4216">
      <w:pPr>
        <w:pStyle w:val="af1"/>
        <w:numPr>
          <w:ilvl w:val="0"/>
          <w:numId w:val="18"/>
        </w:numPr>
        <w:spacing w:line="306" w:lineRule="exact"/>
        <w:jc w:val="both"/>
        <w:rPr>
          <w:rFonts w:ascii="Arial" w:hAnsi="Arial"/>
          <w:noProof w:val="0"/>
        </w:rPr>
      </w:pPr>
      <w:r>
        <w:rPr>
          <w:rFonts w:ascii="Arial" w:hAnsi="Arial"/>
          <w:noProof w:val="0"/>
          <w:rtl/>
        </w:rPr>
        <w:t>ההתנגדות לקיום הצוואה (ת"ע 6421-09-20) והבקשה לקיום צוואה מיום 29.5.2018 (ת"ע 6352-09-20) – נדחות.</w:t>
      </w:r>
    </w:p>
    <w:p w:rsidR="00CC4216" w:rsidRDefault="00CC4216" w:rsidP="00CC4216">
      <w:pPr>
        <w:pStyle w:val="af1"/>
        <w:spacing w:line="306" w:lineRule="exact"/>
        <w:ind w:left="927"/>
        <w:jc w:val="both"/>
        <w:rPr>
          <w:rFonts w:ascii="Arial" w:hAnsi="Arial"/>
          <w:noProof w:val="0"/>
        </w:rPr>
      </w:pPr>
    </w:p>
    <w:p w:rsidR="00CC4216" w:rsidRDefault="00CC4216" w:rsidP="00CC4216">
      <w:pPr>
        <w:pStyle w:val="af1"/>
        <w:numPr>
          <w:ilvl w:val="0"/>
          <w:numId w:val="18"/>
        </w:numPr>
        <w:spacing w:line="306" w:lineRule="exact"/>
        <w:jc w:val="both"/>
        <w:rPr>
          <w:rFonts w:ascii="Arial" w:hAnsi="Arial"/>
          <w:noProof w:val="0"/>
        </w:rPr>
      </w:pPr>
      <w:r>
        <w:rPr>
          <w:rFonts w:ascii="Arial" w:hAnsi="Arial"/>
          <w:noProof w:val="0"/>
          <w:rtl/>
        </w:rPr>
        <w:t xml:space="preserve">ההתנגדות לקיום צוואה מיום 29.5.2018 (ת"ע 6368-09-20) – מתקבלת. </w:t>
      </w:r>
    </w:p>
    <w:p w:rsidR="00CC4216" w:rsidRDefault="00CC4216" w:rsidP="00CC4216">
      <w:pPr>
        <w:pStyle w:val="af1"/>
        <w:spacing w:line="306" w:lineRule="exact"/>
        <w:ind w:left="927"/>
        <w:jc w:val="both"/>
        <w:rPr>
          <w:rFonts w:ascii="Arial" w:hAnsi="Arial"/>
          <w:noProof w:val="0"/>
        </w:rPr>
      </w:pPr>
    </w:p>
    <w:p w:rsidR="00CC4216" w:rsidRDefault="00CC4216" w:rsidP="00CC4216">
      <w:pPr>
        <w:pStyle w:val="af1"/>
        <w:numPr>
          <w:ilvl w:val="0"/>
          <w:numId w:val="18"/>
        </w:numPr>
        <w:spacing w:line="306" w:lineRule="exact"/>
        <w:jc w:val="both"/>
        <w:rPr>
          <w:rFonts w:ascii="Arial" w:hAnsi="Arial"/>
          <w:noProof w:val="0"/>
        </w:rPr>
      </w:pPr>
      <w:r>
        <w:rPr>
          <w:rFonts w:ascii="Arial" w:hAnsi="Arial"/>
          <w:noProof w:val="0"/>
          <w:rtl/>
        </w:rPr>
        <w:lastRenderedPageBreak/>
        <w:t>הנתבעות ישלמו לתובעים הוצאות משפט בסך של 100,000 ₪. הסכום ישולם בתוך 30 ימים אחרת ישא ריבית והפרשי הצמדה ממועד החיוב ועד למועד התשלום בפועל.</w:t>
      </w:r>
    </w:p>
    <w:p w:rsidR="00CC4216" w:rsidRDefault="00CC4216" w:rsidP="00CC4216">
      <w:pPr>
        <w:pStyle w:val="af1"/>
        <w:spacing w:line="306" w:lineRule="exact"/>
        <w:ind w:left="927"/>
        <w:jc w:val="both"/>
        <w:rPr>
          <w:rFonts w:ascii="Arial" w:hAnsi="Arial"/>
          <w:noProof w:val="0"/>
        </w:rPr>
      </w:pPr>
    </w:p>
    <w:p w:rsidR="00CC4216" w:rsidRDefault="00CC4216" w:rsidP="00CC4216">
      <w:pPr>
        <w:pStyle w:val="af1"/>
        <w:numPr>
          <w:ilvl w:val="0"/>
          <w:numId w:val="18"/>
        </w:numPr>
        <w:spacing w:line="306" w:lineRule="exact"/>
        <w:jc w:val="both"/>
        <w:rPr>
          <w:rFonts w:ascii="Arial" w:hAnsi="Arial"/>
          <w:noProof w:val="0"/>
        </w:rPr>
      </w:pPr>
      <w:r>
        <w:rPr>
          <w:rFonts w:ascii="Arial" w:hAnsi="Arial"/>
          <w:noProof w:val="0"/>
          <w:rtl/>
        </w:rPr>
        <w:t xml:space="preserve">פסק הדין ניתן לפרסום בהשמטת שמות ופרטים מזהים. </w:t>
      </w:r>
    </w:p>
    <w:p w:rsidR="00CC4216" w:rsidRDefault="00CC4216" w:rsidP="00CC4216">
      <w:pPr>
        <w:pStyle w:val="af1"/>
        <w:spacing w:line="306" w:lineRule="exact"/>
        <w:ind w:left="567"/>
        <w:jc w:val="both"/>
        <w:rPr>
          <w:rFonts w:ascii="Arial" w:hAnsi="Arial"/>
          <w:noProof w:val="0"/>
        </w:rPr>
      </w:pPr>
    </w:p>
    <w:p w:rsidR="00CC4216" w:rsidRDefault="00CC4216" w:rsidP="00CC4216">
      <w:pPr>
        <w:pStyle w:val="af1"/>
        <w:numPr>
          <w:ilvl w:val="0"/>
          <w:numId w:val="2"/>
        </w:numPr>
        <w:spacing w:line="306" w:lineRule="exact"/>
        <w:ind w:left="567" w:hanging="567"/>
        <w:jc w:val="both"/>
        <w:rPr>
          <w:rFonts w:ascii="Arial" w:hAnsi="Arial"/>
          <w:noProof w:val="0"/>
        </w:rPr>
      </w:pPr>
      <w:r>
        <w:rPr>
          <w:rFonts w:ascii="Arial" w:hAnsi="Arial"/>
          <w:noProof w:val="0"/>
          <w:rtl/>
        </w:rPr>
        <w:t xml:space="preserve">המזכירות תשלח לצדדים את פסק הדין. </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י"ז חשוון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18 נובמבר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C6278">
      <w:pPr>
        <w:spacing w:line="360" w:lineRule="auto"/>
        <w:ind w:left="3600" w:firstLine="720"/>
        <w:jc w:val="both"/>
      </w:pPr>
      <w:sdt>
        <w:sdtPr>
          <w:rPr>
            <w:rtl/>
          </w:rPr>
          <w:alias w:val="MergeField"/>
          <w:tag w:val="1237"/>
          <w:id w:val="-1160613185"/>
        </w:sdtPr>
        <w:sdtEndPr/>
        <w:sdtContent>
          <w:r w:rsidR="006F7C57">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278" w:rsidRDefault="00FC6278">
      <w:r>
        <w:separator/>
      </w:r>
    </w:p>
  </w:endnote>
  <w:endnote w:type="continuationSeparator" w:id="0">
    <w:p w:rsidR="00FC6278" w:rsidRDefault="00FC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riam">
    <w:panose1 w:val="020B050205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BD" w:rsidRDefault="00D461B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5"/>
      <w:jc w:val="center"/>
      <w:rPr>
        <w:rStyle w:val="af"/>
      </w:rPr>
    </w:pPr>
    <w:r>
      <w:rPr>
        <w:rStyle w:val="af"/>
      </w:rPr>
      <w:fldChar w:fldCharType="begin"/>
    </w:r>
    <w:r w:rsidR="00011212">
      <w:rPr>
        <w:rStyle w:val="af"/>
      </w:rPr>
      <w:instrText xml:space="preserve"> PAGE </w:instrText>
    </w:r>
    <w:r>
      <w:rPr>
        <w:rStyle w:val="af"/>
      </w:rPr>
      <w:fldChar w:fldCharType="separate"/>
    </w:r>
    <w:r w:rsidR="008232AC">
      <w:rPr>
        <w:rStyle w:val="af"/>
        <w:rtl/>
      </w:rPr>
      <w:t>1</w:t>
    </w:r>
    <w:r>
      <w:rPr>
        <w:rStyle w:val="af"/>
      </w:rPr>
      <w:fldChar w:fldCharType="end"/>
    </w:r>
    <w:r w:rsidR="00011212">
      <w:rPr>
        <w:rStyle w:val="af"/>
        <w:rFonts w:hint="cs"/>
        <w:rtl/>
      </w:rPr>
      <w:t xml:space="preserve"> מתוך </w:t>
    </w:r>
    <w:r>
      <w:rPr>
        <w:rStyle w:val="af"/>
      </w:rPr>
      <w:fldChar w:fldCharType="begin"/>
    </w:r>
    <w:r w:rsidR="00011212">
      <w:rPr>
        <w:rStyle w:val="af"/>
      </w:rPr>
      <w:instrText xml:space="preserve"> NUMPAGES </w:instrText>
    </w:r>
    <w:r>
      <w:rPr>
        <w:rStyle w:val="af"/>
      </w:rPr>
      <w:fldChar w:fldCharType="separate"/>
    </w:r>
    <w:r w:rsidR="008232AC">
      <w:rPr>
        <w:rStyle w:val="af"/>
        <w:rtl/>
      </w:rPr>
      <w:t>36</w:t>
    </w:r>
    <w:r>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BD" w:rsidRDefault="00D461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278" w:rsidRDefault="00FC6278">
      <w:r>
        <w:separator/>
      </w:r>
    </w:p>
  </w:footnote>
  <w:footnote w:type="continuationSeparator" w:id="0">
    <w:p w:rsidR="00FC6278" w:rsidRDefault="00FC6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BD" w:rsidRDefault="00D461B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CC4216" w:rsidRDefault="00FC6278" w:rsidP="006F7C57">
          <w:sdt>
            <w:sdtPr>
              <w:rPr>
                <w:rtl/>
              </w:rPr>
              <w:alias w:val="1170"/>
              <w:tag w:val="1170"/>
              <w:id w:val="1185787017"/>
              <w:text w:multiLine="1"/>
            </w:sdtPr>
            <w:sdtEndPr/>
            <w:sdtContent>
              <w:r w:rsidR="00CC4216">
                <w:rPr>
                  <w:b/>
                  <w:bCs/>
                  <w:noProof w:val="0"/>
                  <w:sz w:val="26"/>
                  <w:szCs w:val="26"/>
                  <w:rtl/>
                </w:rPr>
                <w:t>ת"ע</w:t>
              </w:r>
            </w:sdtContent>
          </w:sdt>
          <w:r w:rsidR="00CC4216">
            <w:rPr>
              <w:b/>
              <w:bCs/>
              <w:noProof w:val="0"/>
              <w:sz w:val="26"/>
              <w:szCs w:val="26"/>
              <w:rtl/>
            </w:rPr>
            <w:t xml:space="preserve"> </w:t>
          </w:r>
          <w:sdt>
            <w:sdtPr>
              <w:rPr>
                <w:rtl/>
              </w:rPr>
              <w:alias w:val="1171"/>
              <w:tag w:val="1171"/>
              <w:id w:val="1612087274"/>
              <w:text w:multiLine="1"/>
            </w:sdtPr>
            <w:sdtEndPr/>
            <w:sdtContent>
              <w:r w:rsidR="00CC4216">
                <w:rPr>
                  <w:b/>
                  <w:bCs/>
                  <w:noProof w:val="0"/>
                  <w:sz w:val="26"/>
                  <w:szCs w:val="26"/>
                  <w:rtl/>
                </w:rPr>
                <w:t>6310-09-20</w:t>
              </w:r>
            </w:sdtContent>
          </w:sdt>
          <w:r w:rsidR="00CC4216">
            <w:rPr>
              <w:b/>
              <w:bCs/>
              <w:noProof w:val="0"/>
              <w:sz w:val="26"/>
              <w:szCs w:val="26"/>
              <w:rtl/>
            </w:rPr>
            <w:t xml:space="preserve"> </w:t>
          </w:r>
          <w:sdt>
            <w:sdtPr>
              <w:rPr>
                <w:rtl/>
              </w:rPr>
              <w:alias w:val="1172"/>
              <w:tag w:val="1172"/>
              <w:id w:val="-1889327269"/>
              <w:text w:multiLine="1"/>
            </w:sdtPr>
            <w:sdtEndPr/>
            <w:sdtContent>
              <w:r w:rsidR="00CC4216">
                <w:rPr>
                  <w:b/>
                  <w:bCs/>
                  <w:noProof w:val="0"/>
                  <w:sz w:val="26"/>
                  <w:szCs w:val="26"/>
                  <w:rtl/>
                </w:rPr>
                <w:t>ל</w:t>
              </w:r>
              <w:r w:rsidR="006F7C57">
                <w:rPr>
                  <w:rFonts w:hint="cs"/>
                  <w:b/>
                  <w:bCs/>
                  <w:noProof w:val="0"/>
                  <w:sz w:val="26"/>
                  <w:szCs w:val="26"/>
                  <w:rtl/>
                </w:rPr>
                <w:t>'</w:t>
              </w:r>
              <w:r w:rsidR="00CC4216">
                <w:rPr>
                  <w:b/>
                  <w:bCs/>
                  <w:noProof w:val="0"/>
                  <w:sz w:val="26"/>
                  <w:szCs w:val="26"/>
                  <w:rtl/>
                </w:rPr>
                <w:t xml:space="preserve"> נ' האפוטרופוס הכללי במחוז תל-אביב ואח'</w:t>
              </w:r>
            </w:sdtContent>
          </w:sdt>
        </w:p>
        <w:p w:rsidR="00CC4216" w:rsidRDefault="00CC4216" w:rsidP="006F7C57">
          <w:pPr>
            <w:rPr>
              <w:b/>
              <w:bCs/>
              <w:sz w:val="26"/>
              <w:szCs w:val="26"/>
              <w:rtl/>
            </w:rPr>
          </w:pPr>
          <w:r>
            <w:rPr>
              <w:b/>
              <w:bCs/>
              <w:sz w:val="26"/>
              <w:szCs w:val="26"/>
              <w:rtl/>
            </w:rPr>
            <w:t>ת"ע 6421-09-20 ל</w:t>
          </w:r>
          <w:r w:rsidR="006F7C57">
            <w:rPr>
              <w:rFonts w:hint="cs"/>
              <w:b/>
              <w:bCs/>
              <w:sz w:val="26"/>
              <w:szCs w:val="26"/>
              <w:rtl/>
            </w:rPr>
            <w:t xml:space="preserve">' </w:t>
          </w:r>
          <w:r>
            <w:rPr>
              <w:b/>
              <w:bCs/>
              <w:sz w:val="26"/>
              <w:szCs w:val="26"/>
              <w:rtl/>
            </w:rPr>
            <w:t>נ' האפוטרופוס הכלל במחוז תל-אביב ואח'</w:t>
          </w:r>
        </w:p>
        <w:p w:rsidR="00CC4216" w:rsidRDefault="00CC4216" w:rsidP="006F7C57">
          <w:pPr>
            <w:rPr>
              <w:b/>
              <w:bCs/>
              <w:sz w:val="26"/>
              <w:szCs w:val="26"/>
              <w:rtl/>
            </w:rPr>
          </w:pPr>
          <w:r>
            <w:rPr>
              <w:b/>
              <w:bCs/>
              <w:sz w:val="26"/>
              <w:szCs w:val="26"/>
              <w:rtl/>
            </w:rPr>
            <w:t>ת"ע 6352-09-20 ל</w:t>
          </w:r>
          <w:r w:rsidR="006F7C57">
            <w:rPr>
              <w:rFonts w:hint="cs"/>
              <w:b/>
              <w:bCs/>
              <w:sz w:val="26"/>
              <w:szCs w:val="26"/>
              <w:rtl/>
            </w:rPr>
            <w:t xml:space="preserve">' </w:t>
          </w:r>
          <w:r>
            <w:rPr>
              <w:b/>
              <w:bCs/>
              <w:sz w:val="26"/>
              <w:szCs w:val="26"/>
              <w:rtl/>
            </w:rPr>
            <w:t xml:space="preserve">נ' האפוטרופוס הכללי במחוז תל-אביב ואח' </w:t>
          </w:r>
        </w:p>
        <w:p w:rsidR="00CC4216" w:rsidRDefault="00CC4216" w:rsidP="006F7C57">
          <w:pPr>
            <w:rPr>
              <w:b/>
              <w:bCs/>
              <w:noProof w:val="0"/>
              <w:sz w:val="26"/>
              <w:szCs w:val="26"/>
              <w:rtl/>
            </w:rPr>
          </w:pPr>
          <w:r>
            <w:rPr>
              <w:b/>
              <w:bCs/>
              <w:sz w:val="26"/>
              <w:szCs w:val="26"/>
              <w:rtl/>
            </w:rPr>
            <w:t>ת"ע 6368-09-20 ל</w:t>
          </w:r>
          <w:r w:rsidR="006F7C57">
            <w:rPr>
              <w:rFonts w:hint="cs"/>
              <w:b/>
              <w:bCs/>
              <w:sz w:val="26"/>
              <w:szCs w:val="26"/>
              <w:rtl/>
            </w:rPr>
            <w:t xml:space="preserve">' </w:t>
          </w:r>
          <w:r>
            <w:rPr>
              <w:b/>
              <w:bCs/>
              <w:sz w:val="26"/>
              <w:szCs w:val="26"/>
              <w:rtl/>
            </w:rPr>
            <w:t xml:space="preserve">נ' האפוטרופוס הכללי במחוז תל-אביב ואח' </w:t>
          </w:r>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1BD" w:rsidRDefault="00D461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67F9E"/>
    <w:multiLevelType w:val="hybridMultilevel"/>
    <w:tmpl w:val="9A982D96"/>
    <w:lvl w:ilvl="0" w:tplc="0252799A">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13A55A64"/>
    <w:multiLevelType w:val="hybridMultilevel"/>
    <w:tmpl w:val="55DAE1C8"/>
    <w:lvl w:ilvl="0" w:tplc="072092DA">
      <w:start w:val="1"/>
      <w:numFmt w:val="hebrew1"/>
      <w:lvlText w:val="%1."/>
      <w:lvlJc w:val="left"/>
      <w:pPr>
        <w:ind w:left="720" w:hanging="360"/>
      </w:pPr>
      <w:rPr>
        <w:rFonts w:ascii="Miriam" w:hAnsi="Miriam" w:cs="Miriam"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74D1CEB"/>
    <w:multiLevelType w:val="hybridMultilevel"/>
    <w:tmpl w:val="79120F26"/>
    <w:lvl w:ilvl="0" w:tplc="A2E8247E">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2441182E"/>
    <w:multiLevelType w:val="hybridMultilevel"/>
    <w:tmpl w:val="7C8C8614"/>
    <w:lvl w:ilvl="0" w:tplc="BCCC5244">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464C221F"/>
    <w:multiLevelType w:val="hybridMultilevel"/>
    <w:tmpl w:val="4D38D51C"/>
    <w:lvl w:ilvl="0" w:tplc="689A3E82">
      <w:start w:val="1"/>
      <w:numFmt w:val="bullet"/>
      <w:lvlText w:val="-"/>
      <w:lvlJc w:val="left"/>
      <w:pPr>
        <w:ind w:left="927" w:hanging="360"/>
      </w:pPr>
      <w:rPr>
        <w:rFonts w:ascii="David" w:eastAsia="Times New Roman" w:hAnsi="David" w:cs="David"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5" w15:restartNumberingAfterBreak="0">
    <w:nsid w:val="5D2B0147"/>
    <w:multiLevelType w:val="hybridMultilevel"/>
    <w:tmpl w:val="9644233E"/>
    <w:lvl w:ilvl="0" w:tplc="DEA26E00">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15:restartNumberingAfterBreak="0">
    <w:nsid w:val="65DA195F"/>
    <w:multiLevelType w:val="hybridMultilevel"/>
    <w:tmpl w:val="D97C2D12"/>
    <w:lvl w:ilvl="0" w:tplc="8150574C">
      <w:start w:val="1"/>
      <w:numFmt w:val="decimal"/>
      <w:lvlText w:val="%1."/>
      <w:lvlJc w:val="left"/>
      <w:pPr>
        <w:ind w:left="360" w:hanging="360"/>
      </w:pPr>
      <w:rPr>
        <w:rFonts w:ascii="David" w:hAnsi="David" w:cs="David" w:hint="default"/>
        <w:b w:val="0"/>
        <w:bCs w:val="0"/>
        <w:strike w:val="0"/>
        <w:dstrike w:val="0"/>
        <w:color w:val="auto"/>
        <w:sz w:val="24"/>
        <w:szCs w:val="24"/>
        <w:u w:val="none"/>
        <w:effect w:val="none"/>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0C04DEF"/>
    <w:multiLevelType w:val="hybridMultilevel"/>
    <w:tmpl w:val="9D4CED84"/>
    <w:lvl w:ilvl="0" w:tplc="A06CB8A2">
      <w:start w:val="1"/>
      <w:numFmt w:val="hebrew1"/>
      <w:lvlText w:val="(%1)"/>
      <w:lvlJc w:val="left"/>
      <w:pPr>
        <w:ind w:left="987" w:hanging="42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15:restartNumberingAfterBreak="0">
    <w:nsid w:val="7E585661"/>
    <w:multiLevelType w:val="hybridMultilevel"/>
    <w:tmpl w:val="D1EAB340"/>
    <w:lvl w:ilvl="0" w:tplc="7EACF738">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8683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686834&amp;lt;/CaseID&amp;gt;_x000d__x000a_        &amp;lt;CaseMonth&amp;gt;9&amp;lt;/CaseMonth&amp;gt;_x000d__x000a_        &amp;lt;CaseYear&amp;gt;2020&amp;lt;/CaseYear&amp;gt;_x000d__x000a_        &amp;lt;CaseNumber&amp;gt;6310&amp;lt;/CaseNumber&amp;gt;_x000d__x000a_        &amp;lt;NumeratorGroupID&amp;gt;1&amp;lt;/NumeratorGroupID&amp;gt;_x000d__x000a_        &amp;lt;CaseName&amp;gt;לובלינר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סגלית אופק&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310-09-20&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11-27T11:30:00+02:00&amp;lt;/CasePreviousSessionDate&amp;gt;_x000d__x000a_        &amp;lt;TemporaryAidStatus /&amp;gt;_x000d__x000a_        &amp;lt;CaseOpenDate&amp;gt;2020-09-03T11:20: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סגלית&amp;lt;/CaseJudgeFirstName&amp;gt;_x000d__x000a_        &amp;lt;CaseJudgeLastName&amp;gt;אופק&amp;lt;/CaseJudgeLastName&amp;gt;_x000d__x000a_        &amp;lt;JudicalPersonID&amp;gt;02725375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686834&amp;lt;/CaseID&amp;gt;_x000d__x000a_        &amp;lt;CaseMonth&amp;gt;9&amp;lt;/CaseMonth&amp;gt;_x000d__x000a_        &amp;lt;CaseYear&amp;gt;2020&amp;lt;/CaseYear&amp;gt;_x000d__x000a_        &amp;lt;CaseNumber&amp;gt;6310&amp;lt;/CaseNumber&amp;gt;_x000d__x000a_        &amp;lt;NumeratorGroupID&amp;gt;1&amp;lt;/NumeratorGroupID&amp;gt;_x000d__x000a_        &amp;lt;CaseName&amp;gt;לובלינר נ&amp;#39; האפוטרופוס הכללי במחוז תל-אביב ואח&amp;#39;&amp;lt;/CaseName&amp;gt;_x000d__x000a_        &amp;lt;CourtID&amp;gt;33&amp;lt;/CourtID&amp;gt;_x000d__x000a_        &amp;lt;CaseTypeID&amp;gt;86&amp;lt;/CaseTypeID&amp;gt;_x000d__x000a_        &amp;lt;CaseInterestID&amp;gt;160&amp;lt;/CaseInterestID&amp;gt;_x000d__x000a_        &amp;lt;CaseJudgeName&amp;gt;סגלית אופק&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310-09-20&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OpenDate&amp;gt;2020-09-03T11:20:00+03:00&amp;lt;/CaseOpenDate&amp;gt;_x000d__x000a_        &amp;lt;PleaTypeID&amp;gt;4&amp;lt;/PleaTypeID&amp;gt;_x000d__x000a_        &amp;lt;CourtLevelID&amp;gt;1&amp;lt;/CourtLevelID&amp;gt;_x000d__x000a_        &amp;lt;CourtLevelCaseTypeInterestID&amp;gt;188&amp;lt;/CourtLevelCaseTypeInterestID&amp;gt;_x000d__x000a_        &amp;lt;CaseJudgeFirstName&amp;gt;סגלית&amp;lt;/CaseJudgeFirstName&amp;gt;_x000d__x000a_        &amp;lt;CaseJudgeLastName&amp;gt;אופק&amp;lt;/CaseJudgeLastName&amp;gt;_x000d__x000a_        &amp;lt;JudicalPersonID&amp;gt;02725375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18T20:41:09.2242488+02:00&amp;lt;/DecisionStatusChangeDate&amp;gt;_x000d__x000a_        &amp;lt;DecisionSignatureDate&amp;gt;2024-11-18T20:41:09.2242488+02:00&amp;lt;/DecisionSignatureDate&amp;gt;_x000d__x000a_        &amp;lt;DecisionSignatureUserID&amp;gt;027253756@GOV.IL&amp;lt;/DecisionSignatureUserID&amp;gt;_x000d__x000a_        &amp;lt;DecisionCreateDate&amp;gt;2024-11-18T20:41:09.2242488+02:00&amp;lt;/DecisionCreateDate&amp;gt;_x000d__x000a_        &amp;lt;DecisionChangeDate&amp;gt;2024-11-18T20:41:09.2242488+02:00&amp;lt;/DecisionChangeDate&amp;gt;_x000d__x000a_        &amp;lt;DecisionChangeUserID&amp;gt;02725375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25375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25375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68683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0"/>
    <w:docVar w:name="NGCS.TemplateCaseTypeID" w:val="86"/>
    <w:docVar w:name="NGCS.TemplateCategoryID" w:val="80"/>
    <w:docVar w:name="NGCS.TemplateCourtID" w:val="33"/>
    <w:docVar w:name="NGCS.TemplateProceedingID" w:val="3"/>
    <w:docVar w:name="SelectedDocumentID" w:val="461033397"/>
    <w:docVar w:name="WordClientAssemblyName" w:val="NGCS.Decision.ClientWordBL"/>
    <w:docVar w:name="WordClientClassName" w:val="NGCS.Decision.ClientWordBL.DecisionClient"/>
  </w:docVars>
  <w:rsids>
    <w:rsidRoot w:val="002914D6"/>
    <w:rsid w:val="00011212"/>
    <w:rsid w:val="000D0DE4"/>
    <w:rsid w:val="001D2DA7"/>
    <w:rsid w:val="002069BE"/>
    <w:rsid w:val="00265648"/>
    <w:rsid w:val="002914D6"/>
    <w:rsid w:val="002F5307"/>
    <w:rsid w:val="00666802"/>
    <w:rsid w:val="006C4051"/>
    <w:rsid w:val="006F7C57"/>
    <w:rsid w:val="007C1077"/>
    <w:rsid w:val="007C6BD7"/>
    <w:rsid w:val="00822AA5"/>
    <w:rsid w:val="008232AC"/>
    <w:rsid w:val="008270D3"/>
    <w:rsid w:val="0091072C"/>
    <w:rsid w:val="009108D7"/>
    <w:rsid w:val="00BD18F5"/>
    <w:rsid w:val="00BD5B6B"/>
    <w:rsid w:val="00C40239"/>
    <w:rsid w:val="00C931BD"/>
    <w:rsid w:val="00CC4216"/>
    <w:rsid w:val="00D358FE"/>
    <w:rsid w:val="00D461BD"/>
    <w:rsid w:val="00D54B3A"/>
    <w:rsid w:val="00E9298F"/>
    <w:rsid w:val="00F40749"/>
    <w:rsid w:val="00F50E07"/>
    <w:rsid w:val="00F706EB"/>
    <w:rsid w:val="00FC3D4E"/>
    <w:rsid w:val="00FC627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E1F464-D5E0-47B7-8ADE-1756460E2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link w:val="a6"/>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C64423"/>
    <w:rPr>
      <w:rFonts w:cs="Times New Roman"/>
      <w:noProof w:val="0"/>
    </w:rPr>
  </w:style>
  <w:style w:type="character" w:styleId="aa">
    <w:name w:val="annotation reference"/>
    <w:basedOn w:val="a0"/>
    <w:semiHidden/>
    <w:rsid w:val="00C64423"/>
    <w:rPr>
      <w:sz w:val="16"/>
      <w:szCs w:val="16"/>
    </w:rPr>
  </w:style>
  <w:style w:type="paragraph" w:styleId="ab">
    <w:name w:val="Balloon Text"/>
    <w:basedOn w:val="a"/>
    <w:link w:val="ac"/>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character" w:styleId="af0">
    <w:name w:val="Placeholder Text"/>
    <w:basedOn w:val="a0"/>
    <w:uiPriority w:val="99"/>
    <w:semiHidden/>
    <w:rsid w:val="00BD5B6B"/>
    <w:rPr>
      <w:color w:val="808080"/>
    </w:rPr>
  </w:style>
  <w:style w:type="character" w:customStyle="1" w:styleId="40">
    <w:name w:val="כותרת 4 תו"/>
    <w:basedOn w:val="a0"/>
    <w:link w:val="4"/>
    <w:rsid w:val="00CC4216"/>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basedOn w:val="a0"/>
    <w:uiPriority w:val="99"/>
    <w:semiHidden/>
    <w:unhideWhenUsed/>
    <w:rsid w:val="00CC4216"/>
    <w:rPr>
      <w:color w:val="0000FF"/>
      <w:u w:val="single"/>
    </w:rPr>
  </w:style>
  <w:style w:type="character" w:styleId="FollowedHyperlink">
    <w:name w:val="FollowedHyperlink"/>
    <w:basedOn w:val="a0"/>
    <w:uiPriority w:val="99"/>
    <w:semiHidden/>
    <w:unhideWhenUsed/>
    <w:rsid w:val="00CC4216"/>
    <w:rPr>
      <w:color w:val="800080" w:themeColor="followedHyperlink"/>
      <w:u w:val="single"/>
    </w:rPr>
  </w:style>
  <w:style w:type="paragraph" w:customStyle="1" w:styleId="msonormal0">
    <w:name w:val="msonormal"/>
    <w:basedOn w:val="a"/>
    <w:rsid w:val="00CC4216"/>
    <w:pPr>
      <w:bidi w:val="0"/>
      <w:spacing w:before="100" w:beforeAutospacing="1" w:after="100" w:afterAutospacing="1"/>
    </w:pPr>
    <w:rPr>
      <w:rFonts w:cs="Times New Roman"/>
      <w:noProof w:val="0"/>
    </w:rPr>
  </w:style>
  <w:style w:type="character" w:customStyle="1" w:styleId="a9">
    <w:name w:val="טקסט הערה תו"/>
    <w:basedOn w:val="a0"/>
    <w:link w:val="a8"/>
    <w:semiHidden/>
    <w:rsid w:val="00CC4216"/>
    <w:rPr>
      <w:sz w:val="24"/>
      <w:szCs w:val="24"/>
    </w:rPr>
  </w:style>
  <w:style w:type="character" w:customStyle="1" w:styleId="a4">
    <w:name w:val="כותרת עליונה תו"/>
    <w:basedOn w:val="a0"/>
    <w:link w:val="a3"/>
    <w:rsid w:val="00CC4216"/>
    <w:rPr>
      <w:rFonts w:cs="David"/>
      <w:noProof/>
      <w:sz w:val="24"/>
      <w:szCs w:val="24"/>
    </w:rPr>
  </w:style>
  <w:style w:type="character" w:customStyle="1" w:styleId="a6">
    <w:name w:val="כותרת תחתונה תו"/>
    <w:basedOn w:val="a0"/>
    <w:link w:val="a5"/>
    <w:rsid w:val="00CC4216"/>
    <w:rPr>
      <w:rFonts w:cs="David"/>
      <w:noProof/>
      <w:sz w:val="24"/>
      <w:szCs w:val="24"/>
    </w:rPr>
  </w:style>
  <w:style w:type="character" w:customStyle="1" w:styleId="ac">
    <w:name w:val="טקסט בלונים תו"/>
    <w:basedOn w:val="a0"/>
    <w:link w:val="ab"/>
    <w:semiHidden/>
    <w:rsid w:val="00CC4216"/>
    <w:rPr>
      <w:rFonts w:ascii="Tahoma" w:hAnsi="Tahoma" w:cs="Tahoma"/>
      <w:noProof/>
      <w:sz w:val="16"/>
      <w:szCs w:val="16"/>
    </w:rPr>
  </w:style>
  <w:style w:type="paragraph" w:styleId="af1">
    <w:name w:val="List Paragraph"/>
    <w:basedOn w:val="a"/>
    <w:uiPriority w:val="34"/>
    <w:qFormat/>
    <w:rsid w:val="00CC4216"/>
    <w:pPr>
      <w:ind w:left="720"/>
      <w:contextualSpacing/>
    </w:pPr>
  </w:style>
  <w:style w:type="paragraph" w:customStyle="1" w:styleId="listparagraph">
    <w:name w:val="listparagraph"/>
    <w:basedOn w:val="a"/>
    <w:rsid w:val="00CC4216"/>
    <w:pPr>
      <w:bidi w:val="0"/>
      <w:spacing w:before="100" w:beforeAutospacing="1" w:after="100" w:afterAutospacing="1"/>
    </w:pPr>
    <w:rPr>
      <w:rFonts w:cs="Times New Roman"/>
      <w:noProof w:val="0"/>
    </w:rPr>
  </w:style>
  <w:style w:type="character" w:customStyle="1" w:styleId="normal-h">
    <w:name w:val="normal-h"/>
    <w:basedOn w:val="a0"/>
    <w:rsid w:val="00CC4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38091">
      <w:bodyDiv w:val="1"/>
      <w:marLeft w:val="0"/>
      <w:marRight w:val="0"/>
      <w:marTop w:val="0"/>
      <w:marBottom w:val="0"/>
      <w:divBdr>
        <w:top w:val="none" w:sz="0" w:space="0" w:color="auto"/>
        <w:left w:val="none" w:sz="0" w:space="0" w:color="auto"/>
        <w:bottom w:val="none" w:sz="0" w:space="0" w:color="auto"/>
        <w:right w:val="none" w:sz="0" w:space="0" w:color="auto"/>
      </w:divBdr>
    </w:div>
    <w:div w:id="950667207">
      <w:bodyDiv w:val="1"/>
      <w:marLeft w:val="0"/>
      <w:marRight w:val="0"/>
      <w:marTop w:val="0"/>
      <w:marBottom w:val="0"/>
      <w:divBdr>
        <w:top w:val="none" w:sz="0" w:space="0" w:color="auto"/>
        <w:left w:val="none" w:sz="0" w:space="0" w:color="auto"/>
        <w:bottom w:val="none" w:sz="0" w:space="0" w:color="auto"/>
        <w:right w:val="none" w:sz="0" w:space="0" w:color="auto"/>
      </w:divBdr>
    </w:div>
    <w:div w:id="1033110733">
      <w:bodyDiv w:val="1"/>
      <w:marLeft w:val="0"/>
      <w:marRight w:val="0"/>
      <w:marTop w:val="0"/>
      <w:marBottom w:val="0"/>
      <w:divBdr>
        <w:top w:val="none" w:sz="0" w:space="0" w:color="auto"/>
        <w:left w:val="none" w:sz="0" w:space="0" w:color="auto"/>
        <w:bottom w:val="none" w:sz="0" w:space="0" w:color="auto"/>
        <w:right w:val="none" w:sz="0" w:space="0" w:color="auto"/>
      </w:divBdr>
    </w:div>
    <w:div w:id="152929760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0535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case/2241423"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8F68CD"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8F68CD"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riam">
    <w:panose1 w:val="020B050205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4F6160"/>
    <w:rsid w:val="006D467C"/>
    <w:rsid w:val="008F68CD"/>
    <w:rsid w:val="00A32E59"/>
    <w:rsid w:val="00F76F1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F68CD"/>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 w:type="paragraph" w:customStyle="1" w:styleId="8B5C5BBCDDDF4EF390E49F5354B4C288">
    <w:name w:val="8B5C5BBCDDDF4EF390E49F5354B4C288"/>
    <w:rsid w:val="008F68C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יהונתן קניר</FullName>
        <FirstName>יהונתן</FirstName>
        <LastName>קניר</LastName>
        <PartyPropertyName/>
        <AuthenticationTypeAndNumber>מ.ר. 42223</AuthenticationTypeAndNumber>
        <RepresentatedOrRepresentativesNames>אורנה סימה לובלינר</RepresentatedOrRepresentativesNames>
        <RepresentatedOrRepresentativesCount>1</RepresentatedOrRepresentativesCount>
        <InvitedBy/>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215954257</CasePartyID>
        <PartyTypeID>2</PartyTypeID>
        <ActivityStatusID>1</ActivityStatusID>
        <PartyAliasID>21</PartyAliasID>
        <PartyAliasName>בא כוח נתבעים</PartyAliasName>
        <LegalEntityID>3487511</LegalEntityID>
        <CaseLegalEntityID>112234541</CaseLegalEntityID>
        <AuthenticationTypeID>4</AuthenticationTypeID>
        <AuthenticationTypeName>מ.ר.</AuthenticationTypeName>
        <LegalEntityNumber>42223</LegalEntityNumber>
        <IsMainPartyType>true</IsMainPartyType>
        <CaseDisplayIdentifier>6310-09-20</CaseDisplayIdentifier>
        <CaseTypeID>86</CaseTypeID>
        <CaseTypeName>תיק עזבונות (ת"ע)</CaseTypeName>
        <CaseName>לובלינר נ' האפוטרופוס הכללי במחוז תל-אביב ואח'</CaseName>
        <FullAddress>דוד המלך 1 תל אביב -יפו </FullAddress>
        <MotionID>0</MotionID>
        <CasePleaID>0</CasePleaID>
        <LinkedCaseID>0</LinkedCaseID>
        <PartyID>2</PartyID>
        <CasePartyCategoryID>2</CasePartyCategoryID>
        <LegalEntityAddressID>425589</LegalEntityAddressID>
        <PleaTypeID>4</PleaTypeID>
        <LawyerOfficeName>משרד עו"ד: פסח קניר</LawyerOfficeName>
        <LawyerOfficeID>423251</LawyerOfficeID>
        <GroupPartyAlias/>
        <IsConverted>false</IsConverted>
        <LegalEntityNameID>3123312</LegalEntityNameID>
        <RepresentatedNamesOfAssistant/>
        <LegalEntityTypeID>4</LegalEntityTypeID>
        <IsVerdictExists>false</IsVerdictExists>
        <IsAsirAzir>false</IsAsirAzir>
        <MainAndSecSpec/>
        <IsPublicationProhibited>false</IsPublicationProhibited>
        <PublicationProhibitedFullName>יהונתן קניר</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רוברט ליכט פטרן</FullName>
        <FirstName>רוברט</FirstName>
        <LastName>ליכט פטרן</LastName>
        <PartyPropertyName/>
        <AuthenticationTypeAndNumber>מ.ר. 25447</AuthenticationTypeAndNumber>
        <RepresentatedOrRepresentativesNames>אלכסנדר לובלינר</RepresentatedOrRepresentativesNames>
        <RepresentatedOrRepresentativesCount>1</RepresentatedOrRepresentativesCount>
        <InvitedBy/>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215948611</CasePartyID>
        <PartyTypeID>2</PartyTypeID>
        <ActivityStatusID>1</ActivityStatusID>
        <PartyAliasID>20</PartyAliasID>
        <PartyAliasName>בא כוח תובעים</PartyAliasName>
        <OrdinalNumber>1</OrdinalNumber>
        <LegalEntityID>402629</LegalEntityID>
        <CaseLegalEntityID>112233140</CaseLegalEntityID>
        <AuthenticationTypeID>4</AuthenticationTypeID>
        <AuthenticationTypeName>מ.ר.</AuthenticationTypeName>
        <LegalEntityNumber>25447</LegalEntityNumber>
        <IsMainPartyType>true</IsMainPartyType>
        <CaseDisplayIdentifier>6310-09-20</CaseDisplayIdentifier>
        <CaseTypeID>86</CaseTypeID>
        <CaseTypeName>תיק עזבונות (ת"ע)</CaseTypeName>
        <CaseName>לובלינר נ' האפוטרופוס הכללי במחוז תל-אביב ואח'</CaseName>
        <FullAddress>ויסוצקי 14 תל אביב -יפו 62338</FullAddress>
        <MotionID>0</MotionID>
        <CasePleaID>0</CasePleaID>
        <LinkedCaseID>0</LinkedCaseID>
        <PartyID>1</PartyID>
        <CasePartyCategoryID>2</CasePartyCategoryID>
        <LegalEntityAddressID>80438702</LegalEntityAddressID>
        <PleaTypeID>4</PleaTypeID>
        <LawyerOfficeName>משרד עו"ד: רוברט ליכט פטרן</LawyerOfficeName>
        <LawyerOfficeID>443273</LawyerOfficeID>
        <GroupPartyAlias/>
        <IsConverted>false</IsConverted>
        <LegalEntityNameID>23613</LegalEntityNameID>
        <RepresentatedNamesOfAssistant/>
        <LegalEntityTypeID>4</LegalEntityTypeID>
        <IsVerdictExists>false</IsVerdictExists>
        <IsAsirAzir>false</IsAsirAzir>
        <MainAndSecSpec/>
        <IsPublicationProhibited>false</IsPublicationProhibited>
        <PublicationProhibitedFullName>רוברט ליכט פטרן</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אלכסנדר לובלינר</FullName>
        <FirstName>אלכסנדר</FirstName>
        <LastName>לובלינר</LastName>
        <PartyPropertyName/>
        <AuthenticationTypeAndNumber>ת"ז 011917846</AuthenticationTypeAndNumber>
        <RepresentatedOrRepresentativesNames>רוברט ליכט פטרן</RepresentatedOrRepresentativesNames>
        <RepresentatedOrRepresentativesCount>1</RepresentatedOrRepresentativesCount>
        <InvitedBy/>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215948610</CasePartyID>
        <PartyTypeID>1</PartyTypeID>
        <ActivityStatusID>1</ActivityStatusID>
        <PartyAliasID>1</PartyAliasID>
        <PartyAliasName>תובע</PartyAliasName>
        <OrdinalNumber>1</OrdinalNumber>
        <LegalEntityID>79203165</LegalEntityID>
        <CaseLegalEntityID>112233139</CaseLegalEntityID>
        <AuthenticationTypeID>1</AuthenticationTypeID>
        <AuthenticationTypeName>ת"ז</AuthenticationTypeName>
        <LegalEntityNumber>011917846</LegalEntityNumber>
        <IsMainPartyType>true</IsMainPartyType>
        <CaseDisplayIdentifier>6310-09-20</CaseDisplayIdentifier>
        <CaseTypeID>86</CaseTypeID>
        <CaseTypeName>תיק עזבונות (ת"ע)</CaseTypeName>
        <CaseName>לובלינר נ' האפוטרופוס הכללי במחוז תל-אביב ואח'</CaseName>
        <FullAddress/>
        <MotionID>0</MotionID>
        <CasePleaID>0</CasePleaID>
        <FatherName>גיורא</FatherName>
        <LinkedCaseID>0</LinkedCaseID>
        <PartyID>1</PartyID>
        <CasePartyCategoryID>2</CasePartyCategoryID>
        <GrandfatherName/>
        <FictitiousPoliceNumber/>
        <PleaTypeID>4</PleaTypeID>
        <GroupPartyAlias>תובעים</GroupPartyAlias>
        <IsConverted>false</IsConverted>
        <LegalEntityRegisteredNameID>9239981</LegalEntityRegisteredNameID>
        <LegalEntityNameID>90147803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אלכסנדר לובלינר</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215948612</CasePartyID>
        <PartyTypeID>1</PartyTypeID>
        <ActivityStatusID>1</ActivityStatusID>
        <PartyAliasID>2</PartyAliasID>
        <PartyAliasName>נתבע</PartyAliasName>
        <OrdinalNumber>1</OrdinalNumber>
        <LegalEntityID>6761</LegalEntityID>
        <CaseLegalEntityID>112233141</CaseLegalEntityID>
        <AuthenticationTypeID>13</AuthenticationTypeID>
        <AuthenticationTypeName>משרדי ממשלה</AuthenticationTypeName>
        <LegalEntityNumber>999010</LegalEntityNumber>
        <IsMainPartyType>true</IsMainPartyType>
        <CaseDisplayIdentifier>6310-09-20</CaseDisplayIdentifier>
        <CaseTypeID>86</CaseTypeID>
        <CaseTypeName>תיק עזבונות (ת"ע)</CaseTypeName>
        <CaseName>לובלינר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גיורא לובלינר (המנוח)</FullName>
        <FirstName>גיורא</FirstName>
        <LastName>לובלינר</LastName>
        <PartyPropertyID>12</PartyPropertyID>
        <PartyPropertyName/>
        <AuthenticationTypeAndNumber>ת"ז 008450470</AuthenticationTypeAndNumber>
        <RepresentatedOrRepresentativesNames/>
        <RepresentatedOrRepresentativesCount>0</RepresentatedOrRepresentativesCount>
        <InvitedBy/>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215948613</CasePartyID>
        <PartyTypeID>1</PartyTypeID>
        <ActivityStatusID>1</ActivityStatusID>
        <PartyAliasID>2</PartyAliasID>
        <PartyAliasName>נתבע</PartyAliasName>
        <OrdinalNumber>2</OrdinalNumber>
        <LegalEntityID>21951512</LegalEntityID>
        <CaseLegalEntityID>112233142</CaseLegalEntityID>
        <AuthenticationTypeID>1</AuthenticationTypeID>
        <AuthenticationTypeName>ת"ז</AuthenticationTypeName>
        <LegalEntityNumber>008450470</LegalEntityNumber>
        <IsMainPartyType>true</IsMainPartyType>
        <CaseDisplayIdentifier>6310-09-20</CaseDisplayIdentifier>
        <CaseTypeID>86</CaseTypeID>
        <CaseTypeName>תיק עזבונות (ת"ע)</CaseTypeName>
        <CaseName>לובלינר נ' האפוטרופוס הכללי במחוז תל-אביב ואח'</CaseName>
        <FullAddress/>
        <MotionID>0</MotionID>
        <CasePleaID>0</CasePleaID>
        <FatherName>בנימין</FatherName>
        <LinkedCaseID>0</LinkedCaseID>
        <PartyID>2</PartyID>
        <CasePartyCategoryID>2</CasePartyCategoryID>
        <PleaTypeID>4</PleaTypeID>
        <GroupPartyAlias>נתבעים</GroupPartyAlias>
        <IsConverted>false</IsConverted>
        <LegalEntityRegisteredNameID>3017020</LegalEntityRegisteredNameID>
        <LegalEntityNameID>90147804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גיורא לובלינר (המנוח)</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אורנה סימה לובלינר</FullName>
        <FirstName>אורנה סימה</FirstName>
        <LastName>לובלינר</LastName>
        <PartyPropertyName/>
        <AuthenticationTypeAndNumber>ת"ז 054601547</AuthenticationTypeAndNumber>
        <RepresentatedOrRepresentativesNames>יהונתן קניר</RepresentatedOrRepresentativesNames>
        <RepresentatedOrRepresentativesCount>1</RepresentatedOrRepresentativesCount>
        <InvitedBy/>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215954239</CasePartyID>
        <PartyTypeID>1</PartyTypeID>
        <ActivityStatusID>1</ActivityStatusID>
        <PartyAliasID>2</PartyAliasID>
        <PartyAliasName>נתבע</PartyAliasName>
        <OrdinalNumber>3</OrdinalNumber>
        <LegalEntityID>22057144</LegalEntityID>
        <CaseLegalEntityID>112234539</CaseLegalEntityID>
        <AuthenticationTypeID>1</AuthenticationTypeID>
        <AuthenticationTypeName>ת"ז</AuthenticationTypeName>
        <LegalEntityNumber>054601547</LegalEntityNumber>
        <IsMainPartyType>true</IsMainPartyType>
        <CaseDisplayIdentifier>6310-09-20</CaseDisplayIdentifier>
        <CaseTypeID>86</CaseTypeID>
        <CaseTypeName>תיק עזבונות (ת"ע)</CaseTypeName>
        <CaseName>לובלינר נ' האפוטרופוס הכללי במחוז תל-אביב ואח'</CaseName>
        <FullAddress/>
        <MotionID>0</MotionID>
        <CasePleaID>0</CasePleaID>
        <FatherName>אליעזר</FatherName>
        <LinkedCaseID>0</LinkedCaseID>
        <PartyID>2</PartyID>
        <CasePartyCategoryID>2</CasePartyCategoryID>
        <PleaTypeID>4</PleaTypeID>
        <GroupPartyAlias>נתבעים</GroupPartyAlias>
        <IsConverted>false</IsConverted>
        <LegalEntityRegisteredNameID>3105528</LegalEntityRegisteredNameID>
        <LegalEntityNameID>90148342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אורנה סימה לובלינר</PublicationProhibitedFullName>
      </CaseParties>
    </CasePartiesSelectionDS>
    <DecisionName>פסק דין  שניתנה ע"י  סגלית אופק</DecisionName>
    <CourtDisplayName>בית משפט לענייני משפחה בתל אביב -יפו</CourtDisplayName>
    <IsCaseJudgePanel>false</IsCaseJudgePanel>
    <DecisionSignatureDate>2024-11-18T20:41:09.2242488+02:00</DecisionSignatureDate>
    <OpenCaseDate>2020-09-03T11:20:00+03:00</OpenCaseDate>
    <CaseFeeSum>0.000</CaseFeeSum>
    <ExternalCaseNumber>297263_3</ExternalCaseNumber>
    <DecisionTypeID>2</DecisionTypeID>
    <DecisionSignatureUserName>סגלית אופק</DecisionSignatureUserName>
    <DecisionSignatureDateHebrew>2024-11-18T20:41:09.2242488+02:00</DecisionSignatureDateHebrew>
    <DecisionWriterID>027253756@GOV.IL</DecisionWriterID>
    <CourtAddress>רח' ויצמן 1, תל אביב -יפו 64239</CourtAddress>
    <IsAutoTextInCaseExist>false</IsAutoTextInCaseExist>
    <DecisionSignatureRoleName>שופט</DecisionSignatureRoleName>
    <DecisionSignatureUserTitleName>שופטת</DecisionSignatureUserTitleName>
    <InMatterOfDescription>המנוח</InMatterOfDescription>
    <CaseName>לובלינר נ' האפוטרופוס הכללי במחוז תל-אביב ואח'</CaseName>
    <DecisionNumberInCase>3</DecisionNumberInCase>
  </dt_Decision>
  <dt_DecisionCase>
    <DecisionID>0</DecisionID>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יהונתן קניר</FullName>
        <FirstName>יהונתן</FirstName>
        <LastName>קניר</LastName>
        <PartyPropertyName/>
        <AuthenticationTypeAndNumber>מ.ר. 42223</AuthenticationTypeAndNumber>
        <RepresentatedOrRepresentativesNames>אורנה סימה לובלינר</RepresentatedOrRepresentativesNames>
        <RepresentatedOrRepresentativesCount>1</RepresentatedOrRepresentativesCount>
        <InvitedBy/>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215954257</CasePartyID>
        <PartyTypeID>2</PartyTypeID>
        <ActivityStatusID>1</ActivityStatusID>
        <PartyAliasID>21</PartyAliasID>
        <PartyAliasName>בא כוח נתבעים</PartyAliasName>
        <LegalEntityID>3487511</LegalEntityID>
        <CaseLegalEntityID>112234541</CaseLegalEntityID>
        <AuthenticationTypeID>4</AuthenticationTypeID>
        <AuthenticationTypeName>מ.ר.</AuthenticationTypeName>
        <LegalEntityNumber>42223</LegalEntityNumber>
        <IsMainPartyType>true</IsMainPartyType>
        <CaseDisplayIdentifier>6310-09-20</CaseDisplayIdentifier>
        <CaseTypeID>86</CaseTypeID>
        <CaseTypeName>תיק עזבונות (ת"ע)</CaseTypeName>
        <CaseName>לובלינר נ' האפוטרופוס הכללי במחוז תל-אביב ואח'</CaseName>
        <FullAddress>דוד המלך 1 תל אביב -יפו </FullAddress>
        <MotionID>0</MotionID>
        <CasePleaID>0</CasePleaID>
        <LinkedCaseID>0</LinkedCaseID>
        <PartyID>2</PartyID>
        <CasePartyCategoryID>2</CasePartyCategoryID>
        <LegalEntityAddressID>425589</LegalEntityAddressID>
        <PleaTypeID>4</PleaTypeID>
        <LawyerOfficeName>משרד עו"ד: פסח קניר</LawyerOfficeName>
        <LawyerOfficeID>423251</LawyerOfficeID>
        <GroupPartyAlias/>
        <IsConverted>false</IsConverted>
        <LegalEntityNameID>3123312</LegalEntityNameID>
        <RepresentatedNamesOfAssistant/>
        <LegalEntityTypeID>4</LegalEntityTypeID>
        <IsVerdictExists>false</IsVerdictExists>
        <IsAsirAzir>false</IsAsirAzir>
        <MainAndSecSpec/>
        <IsPublicationProhibited>false</IsPublicationProhibited>
        <PublicationProhibitedFullName>יהונתן קניר</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רוברט ליכט פטרן</FullName>
        <FirstName>רוברט</FirstName>
        <LastName>ליכט פטרן</LastName>
        <PartyPropertyName/>
        <AuthenticationTypeAndNumber>מ.ר. 25447</AuthenticationTypeAndNumber>
        <RepresentatedOrRepresentativesNames>אלכסנדר לובלינר</RepresentatedOrRepresentativesNames>
        <RepresentatedOrRepresentativesCount>1</RepresentatedOrRepresentativesCount>
        <InvitedBy/>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215948611</CasePartyID>
        <PartyTypeID>2</PartyTypeID>
        <ActivityStatusID>1</ActivityStatusID>
        <PartyAliasID>20</PartyAliasID>
        <PartyAliasName>בא כוח תובעים</PartyAliasName>
        <OrdinalNumber>1</OrdinalNumber>
        <LegalEntityID>402629</LegalEntityID>
        <CaseLegalEntityID>112233140</CaseLegalEntityID>
        <AuthenticationTypeID>4</AuthenticationTypeID>
        <AuthenticationTypeName>מ.ר.</AuthenticationTypeName>
        <LegalEntityNumber>25447</LegalEntityNumber>
        <IsMainPartyType>true</IsMainPartyType>
        <CaseDisplayIdentifier>6310-09-20</CaseDisplayIdentifier>
        <CaseTypeID>86</CaseTypeID>
        <CaseTypeName>תיק עזבונות (ת"ע)</CaseTypeName>
        <CaseName>לובלינר נ' האפוטרופוס הכללי במחוז תל-אביב ואח'</CaseName>
        <FullAddress>ויסוצקי 14 תל אביב -יפו 62338</FullAddress>
        <MotionID>0</MotionID>
        <CasePleaID>0</CasePleaID>
        <LinkedCaseID>0</LinkedCaseID>
        <PartyID>1</PartyID>
        <CasePartyCategoryID>2</CasePartyCategoryID>
        <LegalEntityAddressID>80438702</LegalEntityAddressID>
        <PleaTypeID>4</PleaTypeID>
        <LawyerOfficeName>משרד עו"ד: רוברט ליכט פטרן</LawyerOfficeName>
        <LawyerOfficeID>443273</LawyerOfficeID>
        <GroupPartyAlias/>
        <IsConverted>false</IsConverted>
        <LegalEntityNameID>23613</LegalEntityNameID>
        <RepresentatedNamesOfAssistant/>
        <LegalEntityTypeID>4</LegalEntityTypeID>
        <IsVerdictExists>false</IsVerdictExists>
        <IsAsirAzir>false</IsAsirAzir>
        <MainAndSecSpec/>
        <IsPublicationProhibited>false</IsPublicationProhibited>
        <PublicationProhibitedFullName>רוברט ליכט פטרן</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אלכסנדר לובלינר</FullName>
        <FirstName>אלכסנדר</FirstName>
        <LastName>לובלינר</LastName>
        <PartyPropertyName/>
        <AuthenticationTypeAndNumber>ת"ז 011917846</AuthenticationTypeAndNumber>
        <RepresentatedOrRepresentativesNames>רוברט ליכט פטרן</RepresentatedOrRepresentativesNames>
        <RepresentatedOrRepresentativesCount>1</RepresentatedOrRepresentativesCount>
        <InvitedBy/>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215948610</CasePartyID>
        <PartyTypeID>1</PartyTypeID>
        <ActivityStatusID>1</ActivityStatusID>
        <PartyAliasID>1</PartyAliasID>
        <PartyAliasName>תובע</PartyAliasName>
        <OrdinalNumber>1</OrdinalNumber>
        <LegalEntityID>79203165</LegalEntityID>
        <CaseLegalEntityID>112233139</CaseLegalEntityID>
        <AuthenticationTypeID>1</AuthenticationTypeID>
        <AuthenticationTypeName>ת"ז</AuthenticationTypeName>
        <LegalEntityNumber>011917846</LegalEntityNumber>
        <IsMainPartyType>true</IsMainPartyType>
        <CaseDisplayIdentifier>6310-09-20</CaseDisplayIdentifier>
        <CaseTypeID>86</CaseTypeID>
        <CaseTypeName>תיק עזבונות (ת"ע)</CaseTypeName>
        <CaseName>לובלינר נ' האפוטרופוס הכללי במחוז תל-אביב ואח'</CaseName>
        <FullAddress/>
        <MotionID>0</MotionID>
        <CasePleaID>0</CasePleaID>
        <FatherName>גיורא</FatherName>
        <LinkedCaseID>0</LinkedCaseID>
        <PartyID>1</PartyID>
        <CasePartyCategoryID>2</CasePartyCategoryID>
        <GrandfatherName/>
        <FictitiousPoliceNumber/>
        <PleaTypeID>4</PleaTypeID>
        <GroupPartyAlias>תובעים</GroupPartyAlias>
        <IsConverted>false</IsConverted>
        <LegalEntityRegisteredNameID>9239981</LegalEntityRegisteredNameID>
        <LegalEntityNameID>90147803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אלכסנדר לובלינר</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215948612</CasePartyID>
        <PartyTypeID>1</PartyTypeID>
        <ActivityStatusID>1</ActivityStatusID>
        <PartyAliasID>2</PartyAliasID>
        <PartyAliasName>נתבע</PartyAliasName>
        <OrdinalNumber>1</OrdinalNumber>
        <LegalEntityID>6761</LegalEntityID>
        <CaseLegalEntityID>112233141</CaseLegalEntityID>
        <AuthenticationTypeID>13</AuthenticationTypeID>
        <AuthenticationTypeName>משרדי ממשלה</AuthenticationTypeName>
        <LegalEntityNumber>999010</LegalEntityNumber>
        <IsMainPartyType>true</IsMainPartyType>
        <CaseDisplayIdentifier>6310-09-20</CaseDisplayIdentifier>
        <CaseTypeID>86</CaseTypeID>
        <CaseTypeName>תיק עזבונות (ת"ע)</CaseTypeName>
        <CaseName>לובלינר נ' האפוטרופוס הכללי במחוז תל-אביב ואח'</CaseName>
        <FullAddress>השלושה 2ב' תל אביב -יפו </FullAddress>
        <MotionID>0</MotionID>
        <CasePleaID>0</CasePleaID>
        <LinkedCaseID>0</LinkedCaseID>
        <PartyID>2</PartyID>
        <CasePartyCategoryID>2</CasePartyCategoryID>
        <LegalEntityAddressID>33527665</LegalEntityAddressID>
        <PleaTypeID>4</PleaTypeID>
        <GroupPartyAlias>נתבעים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גיורא לובלינר (המנוח)</FullName>
        <FirstName>גיורא</FirstName>
        <LastName>לובלינר</LastName>
        <PartyPropertyID>12</PartyPropertyID>
        <PartyPropertyName/>
        <AuthenticationTypeAndNumber>ת"ז 008450470</AuthenticationTypeAndNumber>
        <RepresentatedOrRepresentativesNames/>
        <RepresentatedOrRepresentativesCount>0</RepresentatedOrRepresentativesCount>
        <InvitedBy/>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215948613</CasePartyID>
        <PartyTypeID>1</PartyTypeID>
        <ActivityStatusID>1</ActivityStatusID>
        <PartyAliasID>2</PartyAliasID>
        <PartyAliasName>נתבע</PartyAliasName>
        <OrdinalNumber>2</OrdinalNumber>
        <LegalEntityID>21951512</LegalEntityID>
        <CaseLegalEntityID>112233142</CaseLegalEntityID>
        <AuthenticationTypeID>1</AuthenticationTypeID>
        <AuthenticationTypeName>ת"ז</AuthenticationTypeName>
        <LegalEntityNumber>008450470</LegalEntityNumber>
        <IsMainPartyType>true</IsMainPartyType>
        <CaseDisplayIdentifier>6310-09-20</CaseDisplayIdentifier>
        <CaseTypeID>86</CaseTypeID>
        <CaseTypeName>תיק עזבונות (ת"ע)</CaseTypeName>
        <CaseName>לובלינר נ' האפוטרופוס הכללי במחוז תל-אביב ואח'</CaseName>
        <FullAddress/>
        <MotionID>0</MotionID>
        <CasePleaID>0</CasePleaID>
        <FatherName>בנימין</FatherName>
        <LinkedCaseID>0</LinkedCaseID>
        <PartyID>2</PartyID>
        <CasePartyCategoryID>2</CasePartyCategoryID>
        <PleaTypeID>4</PleaTypeID>
        <GroupPartyAlias>נתבעים</GroupPartyAlias>
        <IsConverted>false</IsConverted>
        <LegalEntityRegisteredNameID>3017020</LegalEntityRegisteredNameID>
        <LegalEntityNameID>90147804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גיורא לובלינר (המנוח)</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אורנה סימה לובלינר</FullName>
        <FirstName>אורנה סימה</FirstName>
        <LastName>לובלינר</LastName>
        <PartyPropertyName/>
        <AuthenticationTypeAndNumber>ת"ז 054601547</AuthenticationTypeAndNumber>
        <RepresentatedOrRepresentativesNames>יהונתן קניר</RepresentatedOrRepresentativesNames>
        <RepresentatedOrRepresentativesCount>1</RepresentatedOrRepresentativesCount>
        <InvitedBy/>
        <CaseID>77686834</CaseID>
        <CaseJudicialPersonPresentationDS>
          <CaseJudicalPersonActive>
            <CaseID>77686834</CaseID>
            <JudicialPersonID>027253756@GOV.IL</JudicialPersonID>
            <JudicialPersonTypeID>1</JudicialPersonTypeID>
            <JudicialTypeID>1</JudicialTypeID>
            <IsChairman>false</IsChairman>
            <TreatmentStartDate>2020-09-03T11:52:15.16+03:00</TreatmentStartDate>
            <TreatmentFinishDate>9999-12-31T23:59:59+02:00</TreatmentFinishDate>
            <IdentificationCardNumber>027253756</IdentificationCardNumber>
            <DisplayName>סגלית אופק</DisplayName>
            <JudicialTypeName>שופט</JudicialTypeName>
            <CaseJudicialGroupNumber>0</CaseJudicialGroupNumber>
            <FirstName>סגלית</FirstName>
            <LastName>אופק</LastName>
            <JudicialPersonTitle>שופט</JudicialPersonTitle>
          </CaseJudicalPersonActive>
        </CaseJudicialPersonPresentationDS>
        <CasePartyID>215954239</CasePartyID>
        <PartyTypeID>1</PartyTypeID>
        <ActivityStatusID>1</ActivityStatusID>
        <PartyAliasID>2</PartyAliasID>
        <PartyAliasName>נתבע</PartyAliasName>
        <OrdinalNumber>3</OrdinalNumber>
        <LegalEntityID>22057144</LegalEntityID>
        <CaseLegalEntityID>112234539</CaseLegalEntityID>
        <AuthenticationTypeID>1</AuthenticationTypeID>
        <AuthenticationTypeName>ת"ז</AuthenticationTypeName>
        <LegalEntityNumber>054601547</LegalEntityNumber>
        <IsMainPartyType>true</IsMainPartyType>
        <CaseDisplayIdentifier>6310-09-20</CaseDisplayIdentifier>
        <CaseTypeID>86</CaseTypeID>
        <CaseTypeName>תיק עזבונות (ת"ע)</CaseTypeName>
        <CaseName>לובלינר נ' האפוטרופוס הכללי במחוז תל-אביב ואח'</CaseName>
        <FullAddress/>
        <MotionID>0</MotionID>
        <CasePleaID>0</CasePleaID>
        <FatherName>אליעזר</FatherName>
        <LinkedCaseID>0</LinkedCaseID>
        <PartyID>2</PartyID>
        <CasePartyCategoryID>2</CasePartyCategoryID>
        <PleaTypeID>4</PleaTypeID>
        <GroupPartyAlias>נתבעים</GroupPartyAlias>
        <IsConverted>false</IsConverted>
        <LegalEntityRegisteredNameID>3105528</LegalEntityRegisteredNameID>
        <LegalEntityNameID>90148342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אורנה סימה לובלינר</PublicationProhibitedFullName>
      </CaseParties>
    </CasePartiesSelectionDS>
    <CaseName>לובלינר נ' האפוטרופוס הכללי במחוז תל-אביב ואח'</CaseName>
    <CaseDisplayIdentifier>6310-09-20</CaseDisplayIdentifier>
    <CaseInterestID>160</CaseInterestID>
    <CaseTypeShortName>ת"ע</CaseTypeShortName>
  </dt_DecisionCase>
  <dt_DecisionJudgePanel>
    <JudgeID>027253756@GOV.IL</JudgeID>
    <DisplayName>סגלית אופק</DisplayName>
    <RoleName>שופט</RoleName>
    <UserTitleName>שופטת</UserTitleName>
  </dt_DecisionJudgePanel>
  <dt_LegalEntityDetails>
    <Fax>03-6960907</Fax>
    <Phone>03-6916375</Phone>
    <PartyID>2</PartyID>
    <PartyTypeID>2</PartyTypeID>
    <DecisionID>0</DecisionID>
    <StreetName>דוד המלך 1</StreetName>
    <ZipCode>64953</ZipCode>
    <CityName>תל אביב -יפו</CityName>
    <FullName>יהונתן קניר</FullName>
    <IsPublicationProhibited>false</IsPublicationProhibited>
  </dt_LegalEntityDetails>
  <dt_LegalEntityDetails>
    <PartyID>1</PartyID>
    <PartyTypeID>1</PartyTypeID>
    <DecisionID>0</DecisionID>
    <IsPublicationProhibited>false</IsPublicationProhibited>
  </dt_LegalEntityDetails>
  <dt_LegalEntityDetails>
    <Fax>03-9744920</Fax>
    <Phone>03-9744900</Phone>
    <AddressDesc>62338</AddressDesc>
    <PartyID>1</PartyID>
    <PartyTypeID>2</PartyTypeID>
    <DecisionID>0</DecisionID>
    <StreetName>ויסוצקי 14</StreetName>
    <ZipCode>6233807</ZipCode>
    <CityName>תל אביב -יפו</CityName>
    <FullName>רוברט ליכט פטרן</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סגלית אופק</CaseJudicalPerson>
  </dt_CaseJudicalPersonActive>
  <dt_Sitting>
    <PreviousMeetingDate>2022-11-27T11:30:00+02:00</PreviousMeetingDate>
    <PreviousSittingTypeID>2</PreviousSittingTypeID>
    <PreviousMeetingDisplayName>שופטת סגלית אופק</PreviousMeetingDisplayName>
    <PreviousMeetingRoleName>שופט</PreviousMeetingRoleName>
    <PreviousMeetingUserTitleName>שופטת</PreviousMeetingUserTitleName>
    <PreviousMeetingUserUPN>027253756@GOV.IL</PreviousMeetingUserUPN>
  </dt_Sitting>
  <dt_InMatterOfCase>
    <InMatterOfCaseID>57013</InMatterOfCaseID>
    <AuthenticationTypeID>1</AuthenticationTypeID>
    <AuthenticationNumber>008450470</AuthenticationNumber>
    <FirstName>גיורא</FirstName>
    <LastName>לובלינר</LastName>
  </dt_InMatterOfCase>
</DecisionTemplateDS>
</file>

<file path=customXml/itemProps1.xml><?xml version="1.0" encoding="utf-8"?>
<ds:datastoreItem xmlns:ds="http://schemas.openxmlformats.org/officeDocument/2006/customXml" ds:itemID="{13092B0D-B874-4B0D-9D2B-3DEFB3BC0FE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12195</Words>
  <Characters>60977</Characters>
  <Application>Microsoft Office Word</Application>
  <DocSecurity>0</DocSecurity>
  <Lines>508</Lines>
  <Paragraphs>146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2024-11-21T09:55:00Z</dcterms:created>
  <dcterms:modified xsi:type="dcterms:W3CDTF">2024-11-21T09:55:00Z</dcterms:modified>
</cp:coreProperties>
</file>